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B2811" w14:textId="77777777" w:rsidR="00B2012E" w:rsidRDefault="00B2012E" w:rsidP="00B2012E">
      <w:pPr>
        <w:pStyle w:val="affffff0"/>
        <w:framePr w:wrap="around"/>
      </w:pPr>
      <w:r w:rsidRPr="00B2012E">
        <w:rPr>
          <w:rFonts w:ascii="Times New Roman"/>
        </w:rPr>
        <w:t>ICS</w:t>
      </w:r>
      <w:r>
        <w:rPr>
          <w:rFonts w:ascii="Cambria Math" w:hAnsi="Cambria Math" w:cs="Cambria Math"/>
        </w:rPr>
        <w:t> </w:t>
      </w:r>
      <w:bookmarkStart w:id="0" w:name="ICS"/>
      <w:r>
        <w:fldChar w:fldCharType="begin">
          <w:ffData>
            <w:name w:val="ICS"/>
            <w:enabled/>
            <w:calcOnExit w:val="0"/>
            <w:helpText w:type="autoText" w:val="请输入正确的ICS号："/>
            <w:textInput>
              <w:default w:val="点击此处添加ICS号"/>
            </w:textInput>
          </w:ffData>
        </w:fldChar>
      </w:r>
      <w:r>
        <w:instrText xml:space="preserve"> FORMTEXT </w:instrText>
      </w:r>
      <w:r>
        <w:fldChar w:fldCharType="separate"/>
      </w:r>
      <w:r w:rsidR="003E4DF1">
        <w:t> </w:t>
      </w:r>
      <w:r w:rsidR="003E4DF1">
        <w:t> </w:t>
      </w:r>
      <w:r w:rsidR="003E4DF1">
        <w:t> </w:t>
      </w:r>
      <w:r w:rsidR="003E4DF1">
        <w:t> </w:t>
      </w:r>
      <w:r w:rsidR="003E4DF1">
        <w:t> </w:t>
      </w:r>
      <w:r>
        <w:fldChar w:fldCharType="end"/>
      </w:r>
      <w:bookmarkEnd w:id="0"/>
    </w:p>
    <w:bookmarkStart w:id="1" w:name="WXFLH"/>
    <w:p w14:paraId="737CF5CE" w14:textId="77777777" w:rsidR="00B2012E" w:rsidRDefault="00B2012E" w:rsidP="00B2012E">
      <w:pPr>
        <w:pStyle w:val="affffff0"/>
        <w:framePr w:wrap="around"/>
      </w:pPr>
      <w:r>
        <w:fldChar w:fldCharType="begin">
          <w:ffData>
            <w:name w:val="WXFLH"/>
            <w:enabled/>
            <w:calcOnExit w:val="0"/>
            <w:helpText w:type="autoText" w:val="请输入中国标准文献分类号："/>
            <w:textInput>
              <w:default w:val="点击此处添加中国标准文献分类号"/>
            </w:textInput>
          </w:ffData>
        </w:fldChar>
      </w:r>
      <w:r>
        <w:instrText xml:space="preserve"> FORMTEXT </w:instrText>
      </w:r>
      <w:r>
        <w:fldChar w:fldCharType="separate"/>
      </w:r>
      <w:r>
        <w:rPr>
          <w:rFonts w:hint="eastAsia"/>
          <w:noProof/>
        </w:rPr>
        <w:t>点击此处添加中国标准文献分类号</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5"/>
      </w:tblGrid>
      <w:tr w:rsidR="00B2012E" w14:paraId="343B66CB" w14:textId="77777777" w:rsidTr="00111A2B">
        <w:tc>
          <w:tcPr>
            <w:tcW w:w="9854" w:type="dxa"/>
            <w:tcBorders>
              <w:top w:val="nil"/>
              <w:left w:val="nil"/>
              <w:bottom w:val="nil"/>
              <w:right w:val="nil"/>
            </w:tcBorders>
          </w:tcPr>
          <w:p w14:paraId="1BEED3AD" w14:textId="45980AEB" w:rsidR="00B2012E" w:rsidRDefault="00ED64C5" w:rsidP="00111A2B">
            <w:pPr>
              <w:pStyle w:val="affffff0"/>
              <w:framePr w:wrap="around"/>
            </w:pPr>
            <w:r>
              <w:rPr>
                <w:noProof/>
              </w:rPr>
              <mc:AlternateContent>
                <mc:Choice Requires="wps">
                  <w:drawing>
                    <wp:anchor distT="0" distB="0" distL="114300" distR="114300" simplePos="0" relativeHeight="251660288" behindDoc="1" locked="0" layoutInCell="1" allowOverlap="1" wp14:anchorId="149024B2" wp14:editId="0321DFEC">
                      <wp:simplePos x="0" y="0"/>
                      <wp:positionH relativeFrom="column">
                        <wp:posOffset>-66675</wp:posOffset>
                      </wp:positionH>
                      <wp:positionV relativeFrom="paragraph">
                        <wp:posOffset>0</wp:posOffset>
                      </wp:positionV>
                      <wp:extent cx="866775" cy="198120"/>
                      <wp:effectExtent l="4445" t="3810" r="0" b="0"/>
                      <wp:wrapNone/>
                      <wp:docPr id="1075795713"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A6230A" id="BAH" o:spid="_x0000_s1026" style="position:absolute;margin-left:-5.25pt;margin-top:0;width:68.25pt;height:15.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cPk5gEAALQDAAAOAAAAZHJzL2Uyb0RvYy54bWysU9Fu2yAUfZ+0f0C8L46jNEmtOFWVKtOk&#10;bqvU9QMwxjYa5rILiZN9/S44TaP1bZofEJcLh3MOx+u7Y2/YQaHXYEueT6acKSuh1rYt+cuP3acV&#10;Zz4IWwsDVpX8pDy/23z8sB5coWbQgakVMgKxvhhcybsQXJFlXnaqF34CTllqNoC9CFRim9UoBkLv&#10;TTabThfZAFg7BKm8p9WHsck3Cb9plAzfm8arwEzJiVtII6aximO2WYuiReE6Lc80xD+w6IW2dOkF&#10;6kEEwfao30H1WiJ4aMJEQp9B02ipkgZSk0//UvPcCaeSFjLHu4tN/v/Bym+HZ/eEkbp3jyB/emZh&#10;2wnbqntEGDolarouj0Zlg/PF5UAsPB1l1fAVanpasQ+QPDg22EdAUseOyerTxWp1DEzS4mqxWC5v&#10;OJPUym9X+Sw9RSaK18MOffisoGdxUnKkl0zg4vDoQyQjitctiTwYXe+0ManAttoaZAdBr75LX+JP&#10;Gq+3GRs3W4jHRsS4klRGYTFDvqigPpFIhDE6FHWadIC/ORsoNiX3v/YCFWfmiyWjbvP5POYsFfOb&#10;JelieN2prjvCSoIqeeBsnG7DmM29Q912dFOeRFu4J3MbnYS/sTqTpWgkP84xjtm7rtOut59t8wcA&#10;AP//AwBQSwMEFAAGAAgAAAAhAE//4CzcAAAABwEAAA8AAABkcnMvZG93bnJldi54bWxMj8FOwzAQ&#10;RO9I/IO1SL21dtI2gpBNhZB6KhxokbhuYzeJiNchdtrw93VPcJvVjGbeFpvJduJsBt86RkgWCoTh&#10;yumWa4TPw3b+CMIHYk2dY4Pwazxsyvu7gnLtLvxhzvtQi1jCPieEJoQ+l9JXjbHkF643HL2TGyyF&#10;eA611ANdYrntZKpUJi21HBca6s1rY6rv/WgRKFvpn/fT8u2wGzN6qie1XX8pxNnD9PIMIpgp/IXh&#10;hh/RoYxMRzey9qJDmCdqHaMI8aObnWZRHBGWSQqyLOR//vIKAAD//wMAUEsBAi0AFAAGAAgAAAAh&#10;ALaDOJL+AAAA4QEAABMAAAAAAAAAAAAAAAAAAAAAAFtDb250ZW50X1R5cGVzXS54bWxQSwECLQAU&#10;AAYACAAAACEAOP0h/9YAAACUAQAACwAAAAAAAAAAAAAAAAAvAQAAX3JlbHMvLnJlbHNQSwECLQAU&#10;AAYACAAAACEA+cHD5OYBAAC0AwAADgAAAAAAAAAAAAAAAAAuAgAAZHJzL2Uyb0RvYy54bWxQSwEC&#10;LQAUAAYACAAAACEAT//gLNwAAAAHAQAADwAAAAAAAAAAAAAAAABABAAAZHJzL2Rvd25yZXYueG1s&#10;UEsFBgAAAAAEAAQA8wAAAEkFAAAAAA==&#10;" stroked="f"/>
                  </w:pict>
                </mc:Fallback>
              </mc:AlternateContent>
            </w:r>
            <w:r w:rsidR="00B2012E">
              <w:fldChar w:fldCharType="begin">
                <w:ffData>
                  <w:name w:val="BAH"/>
                  <w:enabled/>
                  <w:calcOnExit w:val="0"/>
                  <w:textInput/>
                </w:ffData>
              </w:fldChar>
            </w:r>
            <w:bookmarkStart w:id="2" w:name="BAH"/>
            <w:r w:rsidR="00B2012E">
              <w:instrText xml:space="preserve"> FORMTEXT </w:instrText>
            </w:r>
            <w:r w:rsidR="00B2012E">
              <w:fldChar w:fldCharType="separate"/>
            </w:r>
            <w:r w:rsidR="003E4DF1">
              <w:t> </w:t>
            </w:r>
            <w:r w:rsidR="003E4DF1">
              <w:t> </w:t>
            </w:r>
            <w:r w:rsidR="003E4DF1">
              <w:t> </w:t>
            </w:r>
            <w:r w:rsidR="003E4DF1">
              <w:t> </w:t>
            </w:r>
            <w:r w:rsidR="003E4DF1">
              <w:t> </w:t>
            </w:r>
            <w:r w:rsidR="00B2012E">
              <w:fldChar w:fldCharType="end"/>
            </w:r>
            <w:bookmarkEnd w:id="2"/>
          </w:p>
        </w:tc>
      </w:tr>
    </w:tbl>
    <w:p w14:paraId="65E35681" w14:textId="77777777" w:rsidR="00B2012E" w:rsidRPr="00E24FE9" w:rsidRDefault="00E24FE9" w:rsidP="00E24FE9">
      <w:pPr>
        <w:pStyle w:val="afffff0"/>
        <w:framePr w:wrap="around" w:y="2026"/>
        <w:rPr>
          <w:rFonts w:hint="eastAsia"/>
          <w:sz w:val="72"/>
          <w:szCs w:val="72"/>
        </w:rPr>
      </w:pPr>
      <w:r w:rsidRPr="00E24FE9">
        <w:rPr>
          <w:rFonts w:hint="eastAsia"/>
          <w:sz w:val="72"/>
          <w:szCs w:val="72"/>
        </w:rPr>
        <w:t>团体标准</w:t>
      </w:r>
    </w:p>
    <w:p w14:paraId="5D7A8E1E" w14:textId="77777777" w:rsidR="00B2012E" w:rsidRDefault="00E24FE9" w:rsidP="00B2012E">
      <w:pPr>
        <w:pStyle w:val="2"/>
        <w:framePr w:wrap="around"/>
      </w:pPr>
      <w:r>
        <w:rPr>
          <w:rFonts w:ascii="Times New Roman" w:hint="eastAsia"/>
        </w:rPr>
        <w:t>T</w:t>
      </w:r>
      <w:r w:rsidR="00B2012E" w:rsidRPr="00B2012E">
        <w:rPr>
          <w:rFonts w:ascii="Times New Roman"/>
        </w:rPr>
        <w:t>/</w:t>
      </w:r>
      <w:r>
        <w:rPr>
          <w:rFonts w:ascii="Times New Roman" w:hint="eastAsia"/>
        </w:rPr>
        <w:t>CNEA</w:t>
      </w:r>
      <w:bookmarkStart w:id="3" w:name="StdNo1"/>
      <w:r>
        <w:rPr>
          <w:rFonts w:ascii="Times New Roman" w:hint="eastAsia"/>
        </w:rPr>
        <w:t xml:space="preserve"> </w:t>
      </w:r>
      <w:r>
        <w:fldChar w:fldCharType="begin">
          <w:ffData>
            <w:name w:val="StdNo1"/>
            <w:enabled/>
            <w:calcOnExit w:val="0"/>
            <w:textInput>
              <w:default w:val="XXXX"/>
            </w:textInput>
          </w:ffData>
        </w:fldChar>
      </w:r>
      <w:r>
        <w:instrText xml:space="preserve"> FORMTEXT </w:instrText>
      </w:r>
      <w:r>
        <w:fldChar w:fldCharType="separate"/>
      </w:r>
      <w:r>
        <w:t>XXXX</w:t>
      </w:r>
      <w:r>
        <w:fldChar w:fldCharType="end"/>
      </w:r>
      <w:bookmarkEnd w:id="3"/>
      <w:r w:rsidR="00B2012E">
        <w:t>—</w:t>
      </w:r>
      <w:bookmarkStart w:id="4" w:name="StdNo2"/>
      <w:r w:rsidR="00B2012E">
        <w:fldChar w:fldCharType="begin">
          <w:ffData>
            <w:name w:val="StdNo2"/>
            <w:enabled/>
            <w:calcOnExit w:val="0"/>
            <w:textInput>
              <w:default w:val="XXXX"/>
              <w:maxLength w:val="4"/>
            </w:textInput>
          </w:ffData>
        </w:fldChar>
      </w:r>
      <w:r w:rsidR="00B2012E">
        <w:instrText xml:space="preserve"> FORMTEXT </w:instrText>
      </w:r>
      <w:r w:rsidR="00B2012E">
        <w:fldChar w:fldCharType="separate"/>
      </w:r>
      <w:r w:rsidR="00B2012E">
        <w:rPr>
          <w:noProof/>
        </w:rPr>
        <w:t>XXXX</w:t>
      </w:r>
      <w:r w:rsidR="00B2012E">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B2012E" w14:paraId="5A2D4570" w14:textId="77777777" w:rsidTr="00111A2B">
        <w:tc>
          <w:tcPr>
            <w:tcW w:w="9356" w:type="dxa"/>
            <w:tcBorders>
              <w:top w:val="nil"/>
              <w:left w:val="nil"/>
              <w:bottom w:val="nil"/>
              <w:right w:val="nil"/>
            </w:tcBorders>
          </w:tcPr>
          <w:bookmarkStart w:id="5" w:name="DT"/>
          <w:p w14:paraId="41AB0D62" w14:textId="222EDB6E" w:rsidR="00B2012E" w:rsidRDefault="00ED64C5" w:rsidP="00111A2B">
            <w:pPr>
              <w:pStyle w:val="afffc"/>
              <w:framePr w:wrap="around"/>
            </w:pPr>
            <w:r>
              <w:rPr>
                <w:noProof/>
              </w:rPr>
              <mc:AlternateContent>
                <mc:Choice Requires="wps">
                  <w:drawing>
                    <wp:anchor distT="0" distB="0" distL="114300" distR="114300" simplePos="0" relativeHeight="251657216" behindDoc="1" locked="0" layoutInCell="1" allowOverlap="1" wp14:anchorId="78DC71BD" wp14:editId="2E26D10E">
                      <wp:simplePos x="0" y="0"/>
                      <wp:positionH relativeFrom="column">
                        <wp:posOffset>4734560</wp:posOffset>
                      </wp:positionH>
                      <wp:positionV relativeFrom="paragraph">
                        <wp:posOffset>34290</wp:posOffset>
                      </wp:positionV>
                      <wp:extent cx="1143000" cy="228600"/>
                      <wp:effectExtent l="0" t="0" r="3175" b="0"/>
                      <wp:wrapNone/>
                      <wp:docPr id="479173060"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3EE7B5" id="DT" o:spid="_x0000_s1026" style="position:absolute;margin-left:372.8pt;margin-top:2.7pt;width:90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wBc5QEAALUDAAAOAAAAZHJzL2Uyb0RvYy54bWysU8tu2zAQvBfoPxC813rUTVPBchA4cFEg&#10;bQqk+QCKoiSiFJdd0pbdr++SchyjvQXVgeByd4c7w9Hq5jAatlfoNdiaF4ucM2UltNr2NX/6sX13&#10;zZkPwrbCgFU1PyrPb9Zv36wmV6kSBjCtQkYg1leTq/kQgquyzMtBjcIvwClLyQ5wFIFC7LMWxUTo&#10;o8nKPL/KJsDWIUjlPZ3ezUm+Tvhdp2R46DqvAjM1p9lCWjGtTVyz9UpUPQo3aHkaQ7xiilFoS5ee&#10;oe5EEGyH+h+oUUsED11YSBgz6DotVeJAbIr8LzaPg3AqcSFxvDvL5P8frPy2f3TfMY7u3T3In55Z&#10;2AzC9uoWEaZBiZauK6JQ2eR8dW6IgadW1kxfoaWnFbsASYNDh2MEJHbskKQ+nqVWh8AkHRbF8n2e&#10;04tIypXl9RXt4xWieu526MNnBSOLm5ojPWVCF/t7H+bS55I0PRjdbrUxKcC+2Rhke0HPvk3fCd1f&#10;lhkbiy3EthkxniSakVk0ka8aaI/EEmH2DnmdNgPgb84m8k3N/a+dQMWZ+WJJqU/FchmNloLlh48l&#10;BXiZaS4zwkqCqnngbN5uwmzOnUPdD3RTkUhbuCV1O52Iv0x1Gpa8kaQ7+Tia7zJOVS9/2/oPAAAA&#10;//8DAFBLAwQUAAYACAAAACEAzLnuuN0AAAAIAQAADwAAAGRycy9kb3ducmV2LnhtbEyPwU7DMBBE&#10;70j8g7VI3KjT4oQ2zaZCSD0BB1okrtt4m0TEdoidNvw97okeRzOaeVNsJtOJEw++dRZhPktAsK2c&#10;bm2N8LnfPixB+EBWU+csI/yyh015e1NQrt3ZfvBpF2oRS6zPCaEJoc+l9FXDhvzM9Wyjd3SDoRDl&#10;UEs90DmWm04ukiSThlobFxrq+aXh6ns3GgTKlP55Pz6+7V/HjFb1lGzTrwTx/m56XoMIPIX/MFzw&#10;IzqUkengRqu96BCeVJrFKEKqQER/tbjoA4KaK5BlIa8PlH8AAAD//wMAUEsBAi0AFAAGAAgAAAAh&#10;ALaDOJL+AAAA4QEAABMAAAAAAAAAAAAAAAAAAAAAAFtDb250ZW50X1R5cGVzXS54bWxQSwECLQAU&#10;AAYACAAAACEAOP0h/9YAAACUAQAACwAAAAAAAAAAAAAAAAAvAQAAX3JlbHMvLnJlbHNQSwECLQAU&#10;AAYACAAAACEAJ9sAXOUBAAC1AwAADgAAAAAAAAAAAAAAAAAuAgAAZHJzL2Uyb0RvYy54bWxQSwEC&#10;LQAUAAYACAAAACEAzLnuuN0AAAAIAQAADwAAAAAAAAAAAAAAAAA/BAAAZHJzL2Rvd25yZXYueG1s&#10;UEsFBgAAAAAEAAQA8wAAAEkFAAAAAA==&#10;" stroked="f"/>
                  </w:pict>
                </mc:Fallback>
              </mc:AlternateContent>
            </w:r>
            <w:r w:rsidR="00B2012E">
              <w:fldChar w:fldCharType="begin">
                <w:ffData>
                  <w:name w:val="DT"/>
                  <w:enabled/>
                  <w:calcOnExit w:val="0"/>
                  <w:entryMacro w:val="ShowHelp4"/>
                  <w:textInput/>
                </w:ffData>
              </w:fldChar>
            </w:r>
            <w:r w:rsidR="00B2012E">
              <w:instrText xml:space="preserve"> FORMTEXT </w:instrText>
            </w:r>
            <w:r w:rsidR="00B2012E">
              <w:fldChar w:fldCharType="separate"/>
            </w:r>
            <w:r w:rsidR="003E4DF1">
              <w:t> </w:t>
            </w:r>
            <w:r w:rsidR="003E4DF1">
              <w:t> </w:t>
            </w:r>
            <w:r w:rsidR="003E4DF1">
              <w:t> </w:t>
            </w:r>
            <w:r w:rsidR="003E4DF1">
              <w:t> </w:t>
            </w:r>
            <w:r w:rsidR="003E4DF1">
              <w:t> </w:t>
            </w:r>
            <w:r w:rsidR="00B2012E">
              <w:fldChar w:fldCharType="end"/>
            </w:r>
            <w:bookmarkEnd w:id="5"/>
          </w:p>
        </w:tc>
      </w:tr>
    </w:tbl>
    <w:p w14:paraId="15CDB58D" w14:textId="77777777" w:rsidR="00B2012E" w:rsidRDefault="00B2012E" w:rsidP="00B2012E">
      <w:pPr>
        <w:pStyle w:val="2"/>
        <w:framePr w:wrap="around"/>
      </w:pPr>
    </w:p>
    <w:p w14:paraId="0FBAB03A" w14:textId="77777777" w:rsidR="00B2012E" w:rsidRDefault="00B2012E" w:rsidP="00B2012E">
      <w:pPr>
        <w:pStyle w:val="2"/>
        <w:framePr w:wrap="around"/>
      </w:pPr>
    </w:p>
    <w:bookmarkStart w:id="6" w:name="StdName"/>
    <w:p w14:paraId="080757EC" w14:textId="77777777" w:rsidR="00B2012E" w:rsidRDefault="00B2012E" w:rsidP="00B2012E">
      <w:pPr>
        <w:pStyle w:val="afffd"/>
        <w:framePr w:wrap="around"/>
      </w:pPr>
      <w:r>
        <w:fldChar w:fldCharType="begin">
          <w:ffData>
            <w:name w:val="StdName"/>
            <w:enabled/>
            <w:calcOnExit w:val="0"/>
            <w:textInput>
              <w:default w:val="点击此处添加标准名称"/>
            </w:textInput>
          </w:ffData>
        </w:fldChar>
      </w:r>
      <w:r>
        <w:instrText xml:space="preserve"> FORMTEXT </w:instrText>
      </w:r>
      <w:r>
        <w:fldChar w:fldCharType="separate"/>
      </w:r>
      <w:r w:rsidR="00A54AE7">
        <w:rPr>
          <w:rFonts w:hint="eastAsia"/>
        </w:rPr>
        <w:t>核电厂核事故应急防护行动指南</w:t>
      </w:r>
      <w:r>
        <w:fldChar w:fldCharType="end"/>
      </w:r>
      <w:bookmarkEnd w:id="6"/>
    </w:p>
    <w:bookmarkStart w:id="7" w:name="StdEnglishName"/>
    <w:p w14:paraId="1CC4AAB7" w14:textId="77777777" w:rsidR="00B2012E" w:rsidRDefault="00B2012E" w:rsidP="00B2012E">
      <w:pPr>
        <w:pStyle w:val="afffe"/>
        <w:framePr w:wrap="around"/>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rsidR="00A54AE7" w:rsidRPr="00A54AE7">
        <w:rPr>
          <w:rFonts w:hint="eastAsia"/>
          <w:noProof/>
        </w:rPr>
        <w:t>Guidelines for emergency protection actions in the event of a nuclear accident at a nuclear power plan</w:t>
      </w:r>
      <w:r w:rsidR="00A54AE7">
        <w:rPr>
          <w:rFonts w:hint="eastAsia"/>
          <w:noProof/>
        </w:rPr>
        <w:t>t</w:t>
      </w:r>
      <w:r>
        <w:fldChar w:fldCharType="end"/>
      </w:r>
      <w:bookmarkEnd w:id="7"/>
    </w:p>
    <w:bookmarkStart w:id="8" w:name="YZBS"/>
    <w:p w14:paraId="3FD5E7E0" w14:textId="77777777" w:rsidR="00B2012E" w:rsidRPr="00B2012E" w:rsidRDefault="00B2012E" w:rsidP="00B2012E">
      <w:pPr>
        <w:pStyle w:val="affff"/>
        <w:framePr w:wrap="around"/>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noProof/>
        </w:rPr>
        <w:t>点击此处添加与国际标准一致性程度的标识</w:t>
      </w:r>
      <w:r>
        <w:fldChar w:fldCharType="end"/>
      </w:r>
      <w:bookmarkEnd w:id="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B2012E" w14:paraId="431A849A" w14:textId="77777777" w:rsidTr="00111A2B">
        <w:tc>
          <w:tcPr>
            <w:tcW w:w="9855" w:type="dxa"/>
            <w:tcBorders>
              <w:top w:val="nil"/>
              <w:left w:val="nil"/>
              <w:bottom w:val="nil"/>
              <w:right w:val="nil"/>
            </w:tcBorders>
          </w:tcPr>
          <w:p w14:paraId="0C2D5B76" w14:textId="1D5A0DBE" w:rsidR="00B2012E" w:rsidRDefault="00ED64C5" w:rsidP="00111A2B">
            <w:pPr>
              <w:pStyle w:val="affff0"/>
              <w:framePr w:wrap="around"/>
            </w:pPr>
            <w:r>
              <w:rPr>
                <w:noProof/>
              </w:rPr>
              <mc:AlternateContent>
                <mc:Choice Requires="wps">
                  <w:drawing>
                    <wp:anchor distT="0" distB="0" distL="114300" distR="114300" simplePos="0" relativeHeight="251659264" behindDoc="1" locked="1" layoutInCell="1" allowOverlap="1" wp14:anchorId="3C045EE4" wp14:editId="7380556C">
                      <wp:simplePos x="0" y="0"/>
                      <wp:positionH relativeFrom="column">
                        <wp:posOffset>2200910</wp:posOffset>
                      </wp:positionH>
                      <wp:positionV relativeFrom="paragraph">
                        <wp:posOffset>573405</wp:posOffset>
                      </wp:positionV>
                      <wp:extent cx="1905000" cy="254000"/>
                      <wp:effectExtent l="0" t="0" r="3175" b="0"/>
                      <wp:wrapNone/>
                      <wp:docPr id="2070406407"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C538F9" id="RQ" o:spid="_x0000_s1026" style="position:absolute;margin-left:173.3pt;margin-top:45.15pt;width:150pt;height:2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MRc4wEAALUDAAAOAAAAZHJzL2Uyb0RvYy54bWysU9uO2yAQfa/Uf0C8N7ajpO1acVarrFJV&#10;2l6kbT+AYLBRMUMHEif9+g44m426b6v6ATHMzGHO4Xh1exwsOygMBlzDq1nJmXISWuO6hv/8sX33&#10;kbMQhWuFBacaflKB367fvlmNvlZz6MG2ChmBuFCPvuF9jL4uiiB7NYgwA68cJTXgICKF2BUtipHQ&#10;B1vMy/J9MQK2HkGqEOj0fkrydcbXWsn4TeugIrMNp9liXjGvu7QW65WoOxS+N/I8hnjFFIMwji69&#10;QN2LKNgezQuowUiEADrOJAwFaG2kyhyITVX+w+axF15lLiRO8BeZwv+DlV8Pj/47ptGDfwD5KzAH&#10;m164Tt0hwtgr0dJ1VRKqGH2oLw0pCNTKduMXaOlpxT5C1uCocUiAxI4ds9Sni9TqGJmkw+qmXJYl&#10;vYik3Hy5SPt0haifuj2G+EnBwNKm4UhPmdHF4SHEqfSpJE8P1rRbY20OsNttLLKDoGff5u+MHq7L&#10;rEvFDlLbhJhOMs3ELJko1DtoT8QSYfIOeZ02PeAfzkbyTcPD771AxZn97Eipm2qxSEbLwWL5YU4B&#10;Xmd21xnhJEE1PHI2bTdxMufeo+l6uqnKpB3ckbraZOLPU52HJW9k6c4+Tua7jnPV89+2/gsAAP//&#10;AwBQSwMEFAAGAAgAAAAhAPQ3r97cAAAACgEAAA8AAABkcnMvZG93bnJldi54bWxMj8FOwzAMhu9I&#10;vENkJG4sgY6IlabThLQTcGBD4uo1XlvRJF2TbuXt8XaBo39/+v25WE6uE0caYhu8gfuZAkG+Crb1&#10;tYHP7fruCURM6C12wZOBH4qwLK+vCsxtOPkPOm5SLbjExxwNNCn1uZSxashhnIWePO/2YXCYeBxq&#10;aQc8cbnr5INSWjpsPV9osKeXhqrvzegMoJ7bw/s+e9u+jhoX9aTWj1/KmNubafUMItGU/mA467M6&#10;lOy0C6O3UXQGsrnWjBpYqAwEA/oS7JjMOJFlIf+/UP4CAAD//wMAUEsBAi0AFAAGAAgAAAAhALaD&#10;OJL+AAAA4QEAABMAAAAAAAAAAAAAAAAAAAAAAFtDb250ZW50X1R5cGVzXS54bWxQSwECLQAUAAYA&#10;CAAAACEAOP0h/9YAAACUAQAACwAAAAAAAAAAAAAAAAAvAQAAX3JlbHMvLnJlbHNQSwECLQAUAAYA&#10;CAAAACEAorzEXOMBAAC1AwAADgAAAAAAAAAAAAAAAAAuAgAAZHJzL2Uyb0RvYy54bWxQSwECLQAU&#10;AAYACAAAACEA9Dev3twAAAAKAQAADwAAAAAAAAAAAAAAAAA9BAAAZHJzL2Rvd25yZXYueG1sUEsF&#10;BgAAAAAEAAQA8wAAAEYFAAAAAA==&#10;" stroked="f">
                      <w10:anchorlock/>
                    </v:rect>
                  </w:pict>
                </mc:Fallback>
              </mc:AlternateContent>
            </w:r>
            <w:r>
              <w:rPr>
                <w:noProof/>
              </w:rPr>
              <mc:AlternateContent>
                <mc:Choice Requires="wps">
                  <w:drawing>
                    <wp:anchor distT="0" distB="0" distL="114300" distR="114300" simplePos="0" relativeHeight="251658240" behindDoc="1" locked="0" layoutInCell="1" allowOverlap="1" wp14:anchorId="0EB914CB" wp14:editId="33B280E1">
                      <wp:simplePos x="0" y="0"/>
                      <wp:positionH relativeFrom="column">
                        <wp:posOffset>2454910</wp:posOffset>
                      </wp:positionH>
                      <wp:positionV relativeFrom="paragraph">
                        <wp:posOffset>255905</wp:posOffset>
                      </wp:positionV>
                      <wp:extent cx="1270000" cy="304800"/>
                      <wp:effectExtent l="3175" t="3175" r="3175" b="0"/>
                      <wp:wrapNone/>
                      <wp:docPr id="319410105"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4EE540" id="LB" o:spid="_x0000_s1026" style="position:absolute;margin-left:193.3pt;margin-top:20.15pt;width:100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sf4wEAALUDAAAOAAAAZHJzL2Uyb0RvYy54bWysU1Fv0zAQfkfiP1h+p0lKYSNqOk2dipAG&#10;Qxr7Aa5jJxaOz5zdpuXXc3a6roK3iTxYPt/d5/s+f1neHAbL9gqDAdfwalZyppyE1riu4U8/Nu+u&#10;OQtRuFZYcKrhRxX4zertm+XoazWHHmyrkBGIC/XoG97H6OuiCLJXgwgz8MpRUgMOIlKIXdGiGAl9&#10;sMW8LD8WI2DrEaQKgU7vpiRfZXytlYwPWgcVmW04zRbzinndprVYLUXdofC9kacxxCumGIRxdOkZ&#10;6k5EwXZo/oEajEQIoONMwlCA1kaqzIHYVOVfbB574VXmQuIEf5Yp/D9Y+W3/6L9jGj34e5A/A3Ow&#10;7oXr1C0ijL0SLV1XJaGK0Yf63JCCQK1sO36Flp5W7CJkDQ4ahwRI7NghS308S60OkUk6rOZXJX2c&#10;Scq9LxfXtE9XiPq522OInxUMLG0ajvSUGV3s70OcSp9L8vRgTbsx1uYAu+3aItsLevZN/k7o4bLM&#10;ulTsILVNiOkk00zMkolCvYX2SCwRJu+Q12nTA/7mbCTfNDz82glUnNkvjpT6VC0WyWg5WHy4mlOA&#10;l5ntZUY4SVANj5xN23WczLnzaLqebqoyaQe3pK42mfjLVKdhyRtZupOPk/ku41z18ret/gAAAP//&#10;AwBQSwMEFAAGAAgAAAAhACJOJY3dAAAACQEAAA8AAABkcnMvZG93bnJldi54bWxMj8FOwzAMhu9I&#10;vENkJG4sgW5RKU0nhLQTcGBD4uo1XlvROKVJt/L2BC7jaPvT7+8v17PrxZHG0Hk2cLtQIIhrbztu&#10;DLzvNjc5iBCRLfaeycA3BVhXlxclFtaf+I2O29iIFMKhQANtjEMhZahbchgWfiBOt4MfHcY0jo20&#10;I55SuOvlnVJaOuw4fWhxoKeW6s/t5AygXtqv10P2snueNN43s9qsPpQx11fz4wOISHM8w/Crn9Sh&#10;Sk57P7ENojeQ5Von1MBSZSASsPpb7A3keQayKuX/BtUPAAAA//8DAFBLAQItABQABgAIAAAAIQC2&#10;gziS/gAAAOEBAAATAAAAAAAAAAAAAAAAAAAAAABbQ29udGVudF9UeXBlc10ueG1sUEsBAi0AFAAG&#10;AAgAAAAhADj9If/WAAAAlAEAAAsAAAAAAAAAAAAAAAAALwEAAF9yZWxzLy5yZWxzUEsBAi0AFAAG&#10;AAgAAAAhAFwj6x/jAQAAtQMAAA4AAAAAAAAAAAAAAAAALgIAAGRycy9lMm9Eb2MueG1sUEsBAi0A&#10;FAAGAAgAAAAhACJOJY3dAAAACQEAAA8AAAAAAAAAAAAAAAAAPQQAAGRycy9kb3ducmV2LnhtbFBL&#10;BQYAAAAABAAEAPMAAABHBQAAAAA=&#10;" stroked="f"/>
                  </w:pict>
                </mc:Fallback>
              </mc:AlternateContent>
            </w:r>
            <w:r w:rsidR="00B2012E">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9" w:name="LB"/>
            <w:r w:rsidR="00B2012E">
              <w:instrText xml:space="preserve"> FORMDROPDOWN </w:instrText>
            </w:r>
            <w:r w:rsidR="00B2012E">
              <w:fldChar w:fldCharType="separate"/>
            </w:r>
            <w:r w:rsidR="00B2012E">
              <w:fldChar w:fldCharType="end"/>
            </w:r>
            <w:bookmarkEnd w:id="9"/>
          </w:p>
        </w:tc>
      </w:tr>
      <w:bookmarkStart w:id="10" w:name="WCRQ"/>
      <w:tr w:rsidR="00B2012E" w14:paraId="089DD0DF" w14:textId="77777777" w:rsidTr="00111A2B">
        <w:tc>
          <w:tcPr>
            <w:tcW w:w="9855" w:type="dxa"/>
            <w:tcBorders>
              <w:top w:val="nil"/>
              <w:left w:val="nil"/>
              <w:bottom w:val="nil"/>
              <w:right w:val="nil"/>
            </w:tcBorders>
          </w:tcPr>
          <w:p w14:paraId="6B5DCD67" w14:textId="6CE8199D" w:rsidR="00B2012E" w:rsidRDefault="00B2012E" w:rsidP="00B2012E">
            <w:pPr>
              <w:pStyle w:val="affff1"/>
              <w:framePr w:wrap="around"/>
            </w:pPr>
            <w:r>
              <w:fldChar w:fldCharType="begin">
                <w:ffData>
                  <w:name w:val="WCRQ"/>
                  <w:enabled/>
                  <w:calcOnExit w:val="0"/>
                  <w:textInput/>
                </w:ffData>
              </w:fldChar>
            </w:r>
            <w:r>
              <w:instrText xml:space="preserve"> FORMTEXT </w:instrText>
            </w:r>
            <w:r>
              <w:fldChar w:fldCharType="separate"/>
            </w:r>
            <w:r w:rsidR="008E6CD6">
              <w:rPr>
                <w:rFonts w:hint="eastAsia"/>
              </w:rPr>
              <w:t>（本稿完成日期：</w:t>
            </w:r>
            <w:r w:rsidR="0091152D">
              <w:rPr>
                <w:rFonts w:hint="eastAsia"/>
              </w:rPr>
              <w:t>2025.</w:t>
            </w:r>
            <w:r w:rsidR="004673B6">
              <w:rPr>
                <w:rFonts w:hint="eastAsia"/>
              </w:rPr>
              <w:t>4</w:t>
            </w:r>
            <w:r w:rsidR="008E6CD6">
              <w:rPr>
                <w:rFonts w:hint="eastAsia"/>
              </w:rPr>
              <w:t>）</w:t>
            </w:r>
            <w:r>
              <w:fldChar w:fldCharType="end"/>
            </w:r>
            <w:bookmarkEnd w:id="10"/>
          </w:p>
        </w:tc>
      </w:tr>
    </w:tbl>
    <w:bookmarkStart w:id="11" w:name="FY"/>
    <w:p w14:paraId="2962B695" w14:textId="12828180" w:rsidR="00B2012E" w:rsidRDefault="00B2012E" w:rsidP="00B2012E">
      <w:pPr>
        <w:pStyle w:val="affffff7"/>
        <w:framePr w:wrap="around"/>
      </w:pPr>
      <w:r w:rsidRPr="00B2012E">
        <w:rPr>
          <w:rFonts w:ascii="黑体"/>
        </w:rPr>
        <w:fldChar w:fldCharType="begin">
          <w:ffData>
            <w:name w:val="FY"/>
            <w:enabled/>
            <w:calcOnExit w:val="0"/>
            <w:entryMacro w:val="ShowHelp8"/>
            <w:textInput>
              <w:default w:val="XXXX"/>
              <w:maxLength w:val="4"/>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8E6CD6">
        <w:rPr>
          <w:rFonts w:ascii="黑体"/>
        </w:rPr>
        <w:t>XXXX</w:t>
      </w:r>
      <w:r w:rsidRPr="00B2012E">
        <w:rPr>
          <w:rFonts w:ascii="黑体"/>
        </w:rPr>
        <w:fldChar w:fldCharType="end"/>
      </w:r>
      <w:bookmarkEnd w:id="11"/>
      <w:r>
        <w:t xml:space="preserve"> </w:t>
      </w:r>
      <w:r w:rsidRPr="00B2012E">
        <w:rPr>
          <w:rFonts w:ascii="黑体"/>
        </w:rPr>
        <w:t>-</w:t>
      </w:r>
      <w:r>
        <w:t xml:space="preserve"> </w:t>
      </w:r>
      <w:r w:rsidRPr="00B2012E">
        <w:rPr>
          <w:rFonts w:ascii="黑体"/>
        </w:rPr>
        <w:fldChar w:fldCharType="begin">
          <w:ffData>
            <w:name w:val="FM"/>
            <w:enabled/>
            <w:calcOnExit w:val="0"/>
            <w:entryMacro w:val="ShowHelp8"/>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Pr>
          <w:rFonts w:ascii="黑体"/>
          <w:noProof/>
        </w:rPr>
        <w:t>XX</w:t>
      </w:r>
      <w:r w:rsidRPr="00B2012E">
        <w:rPr>
          <w:rFonts w:ascii="黑体"/>
        </w:rPr>
        <w:fldChar w:fldCharType="end"/>
      </w:r>
      <w:r>
        <w:t xml:space="preserve"> </w:t>
      </w:r>
      <w:r w:rsidRPr="00B2012E">
        <w:rPr>
          <w:rFonts w:ascii="黑体"/>
        </w:rPr>
        <w:t>-</w:t>
      </w:r>
      <w:r>
        <w:t xml:space="preserve"> </w:t>
      </w:r>
      <w:bookmarkStart w:id="12" w:name="FD"/>
      <w:r w:rsidRPr="00B2012E">
        <w:rPr>
          <w:rFonts w:ascii="黑体"/>
        </w:rPr>
        <w:fldChar w:fldCharType="begin">
          <w:ffData>
            <w:name w:val="FD"/>
            <w:enabled/>
            <w:calcOnExit w:val="0"/>
            <w:entryMacro w:val="ShowHelp8"/>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E24FE9">
        <w:rPr>
          <w:rFonts w:ascii="黑体"/>
        </w:rPr>
        <w:t>XX</w:t>
      </w:r>
      <w:r w:rsidRPr="00B2012E">
        <w:rPr>
          <w:rFonts w:ascii="黑体"/>
        </w:rPr>
        <w:fldChar w:fldCharType="end"/>
      </w:r>
      <w:bookmarkEnd w:id="12"/>
      <w:r>
        <w:rPr>
          <w:rFonts w:hint="eastAsia"/>
        </w:rPr>
        <w:t>发布</w:t>
      </w:r>
      <w:r w:rsidR="00ED64C5">
        <w:rPr>
          <w:noProof/>
        </w:rPr>
        <mc:AlternateContent>
          <mc:Choice Requires="wps">
            <w:drawing>
              <wp:anchor distT="0" distB="0" distL="114300" distR="114300" simplePos="0" relativeHeight="251655168" behindDoc="0" locked="1" layoutInCell="1" allowOverlap="1" wp14:anchorId="6D5F598E" wp14:editId="40081E63">
                <wp:simplePos x="0" y="0"/>
                <wp:positionH relativeFrom="column">
                  <wp:posOffset>-635</wp:posOffset>
                </wp:positionH>
                <wp:positionV relativeFrom="page">
                  <wp:posOffset>9251950</wp:posOffset>
                </wp:positionV>
                <wp:extent cx="6120130" cy="0"/>
                <wp:effectExtent l="13970" t="12700" r="9525" b="6350"/>
                <wp:wrapNone/>
                <wp:docPr id="84030568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3EAB4D" id="Line 1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EUSd9t0AAAALAQAADwAAAGRycy9kb3ducmV2LnhtbEyPTU/C&#10;QBCG7yb+h82YeCGwBRS0dkuM2psXQeN16I5tY3e2dBeo/nrHg5HjvPPk/chWg2vVgfrQeDYwnSSg&#10;iEtvG64MvG6K8Q2oEJEttp7JwBcFWOXnZxmm1h/5hQ7rWCkx4ZCigTrGLtU6lDU5DBPfEcvvw/cO&#10;o5x9pW2PRzF3rZ4lyUI7bFgSauzooabyc713BkLxRrvie1SOkvd55Wm2e3x+QmMuL4b7O1CRhvgP&#10;w299qQ65dNr6PdugWgPjqYAiX10vZZMAt4v5EtT2T9J5pk835D8AAAD//wMAUEsBAi0AFAAGAAgA&#10;AAAhALaDOJL+AAAA4QEAABMAAAAAAAAAAAAAAAAAAAAAAFtDb250ZW50X1R5cGVzXS54bWxQSwEC&#10;LQAUAAYACAAAACEAOP0h/9YAAACUAQAACwAAAAAAAAAAAAAAAAAvAQAAX3JlbHMvLnJlbHNQSwEC&#10;LQAUAAYACAAAACEAAvj4l68BAABIAwAADgAAAAAAAAAAAAAAAAAuAgAAZHJzL2Uyb0RvYy54bWxQ&#10;SwECLQAUAAYACAAAACEAEUSd9t0AAAALAQAADwAAAAAAAAAAAAAAAAAJBAAAZHJzL2Rvd25yZXYu&#10;eG1sUEsFBgAAAAAEAAQA8wAAABMFAAAAAA==&#10;">
                <w10:wrap anchory="page"/>
                <w10:anchorlock/>
              </v:line>
            </w:pict>
          </mc:Fallback>
        </mc:AlternateContent>
      </w:r>
    </w:p>
    <w:bookmarkStart w:id="13" w:name="SY"/>
    <w:p w14:paraId="4B03351D" w14:textId="77777777" w:rsidR="00B2012E" w:rsidRDefault="00B2012E" w:rsidP="00B2012E">
      <w:pPr>
        <w:pStyle w:val="affffff8"/>
        <w:framePr w:wrap="around"/>
      </w:pPr>
      <w:r w:rsidRPr="00B2012E">
        <w:rPr>
          <w:rFonts w:ascii="黑体"/>
        </w:rPr>
        <w:fldChar w:fldCharType="begin">
          <w:ffData>
            <w:name w:val="SY"/>
            <w:enabled/>
            <w:calcOnExit w:val="0"/>
            <w:entryMacro w:val="ShowHelp9"/>
            <w:textInput>
              <w:default w:val="XXXX"/>
              <w:maxLength w:val="4"/>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8E6CD6">
        <w:rPr>
          <w:rFonts w:ascii="黑体"/>
        </w:rPr>
        <w:t>XXXX</w:t>
      </w:r>
      <w:r w:rsidRPr="00B2012E">
        <w:rPr>
          <w:rFonts w:ascii="黑体"/>
        </w:rPr>
        <w:fldChar w:fldCharType="end"/>
      </w:r>
      <w:bookmarkEnd w:id="13"/>
      <w:r>
        <w:t xml:space="preserve"> </w:t>
      </w:r>
      <w:r w:rsidRPr="00B2012E">
        <w:rPr>
          <w:rFonts w:ascii="黑体"/>
        </w:rPr>
        <w:t>-</w:t>
      </w:r>
      <w:r>
        <w:t xml:space="preserve"> </w:t>
      </w:r>
      <w:bookmarkStart w:id="14" w:name="SM"/>
      <w:r w:rsidRPr="00B2012E">
        <w:rPr>
          <w:rFonts w:ascii="黑体"/>
        </w:rPr>
        <w:fldChar w:fldCharType="begin">
          <w:ffData>
            <w:name w:val="SM"/>
            <w:enabled/>
            <w:calcOnExit w:val="0"/>
            <w:entryMacro w:val="ShowHelp9"/>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8E6CD6">
        <w:rPr>
          <w:rFonts w:ascii="黑体"/>
        </w:rPr>
        <w:t>XX</w:t>
      </w:r>
      <w:r w:rsidRPr="00B2012E">
        <w:rPr>
          <w:rFonts w:ascii="黑体"/>
        </w:rPr>
        <w:fldChar w:fldCharType="end"/>
      </w:r>
      <w:bookmarkEnd w:id="14"/>
      <w:r>
        <w:t xml:space="preserve"> </w:t>
      </w:r>
      <w:r w:rsidRPr="00B2012E">
        <w:rPr>
          <w:rFonts w:ascii="黑体"/>
        </w:rPr>
        <w:t>-</w:t>
      </w:r>
      <w:r>
        <w:t xml:space="preserve"> </w:t>
      </w:r>
      <w:bookmarkStart w:id="15" w:name="SD"/>
      <w:r w:rsidRPr="00B2012E">
        <w:rPr>
          <w:rFonts w:ascii="黑体"/>
        </w:rPr>
        <w:fldChar w:fldCharType="begin">
          <w:ffData>
            <w:name w:val="SD"/>
            <w:enabled/>
            <w:calcOnExit w:val="0"/>
            <w:entryMacro w:val="ShowHelp9"/>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8E6CD6">
        <w:rPr>
          <w:rFonts w:ascii="黑体"/>
        </w:rPr>
        <w:t>XX</w:t>
      </w:r>
      <w:r w:rsidRPr="00B2012E">
        <w:rPr>
          <w:rFonts w:ascii="黑体"/>
        </w:rPr>
        <w:fldChar w:fldCharType="end"/>
      </w:r>
      <w:bookmarkEnd w:id="15"/>
      <w:r>
        <w:rPr>
          <w:rFonts w:hint="eastAsia"/>
        </w:rPr>
        <w:t>实施</w:t>
      </w:r>
    </w:p>
    <w:p w14:paraId="55198236" w14:textId="77777777" w:rsidR="00B2012E" w:rsidRDefault="00E24FE9" w:rsidP="00B2012E">
      <w:pPr>
        <w:pStyle w:val="afffff1"/>
        <w:framePr w:wrap="around"/>
      </w:pPr>
      <w:r>
        <w:rPr>
          <w:rFonts w:hint="eastAsia"/>
        </w:rPr>
        <w:t>中国核能行业协会</w:t>
      </w:r>
      <w:r w:rsidR="00B2012E">
        <w:rPr>
          <w:rFonts w:ascii="Cambria Math" w:hAnsi="Cambria Math" w:cs="Cambria Math"/>
        </w:rPr>
        <w:t> </w:t>
      </w:r>
      <w:r w:rsidR="00B2012E">
        <w:rPr>
          <w:rFonts w:ascii="Cambria Math" w:hAnsi="Cambria Math" w:cs="Cambria Math"/>
        </w:rPr>
        <w:t> </w:t>
      </w:r>
      <w:r w:rsidR="00B2012E">
        <w:rPr>
          <w:rFonts w:ascii="Cambria Math" w:hAnsi="Cambria Math" w:cs="Cambria Math"/>
        </w:rPr>
        <w:t> </w:t>
      </w:r>
      <w:r w:rsidR="00B2012E" w:rsidRPr="00B2012E">
        <w:rPr>
          <w:rStyle w:val="afff9"/>
          <w:rFonts w:hint="eastAsia"/>
        </w:rPr>
        <w:t>发布</w:t>
      </w:r>
    </w:p>
    <w:p w14:paraId="4EA521F1" w14:textId="292F93C0" w:rsidR="00B2012E" w:rsidRPr="00B2012E" w:rsidRDefault="00ED64C5" w:rsidP="00E24FE9">
      <w:pPr>
        <w:pStyle w:val="aff6"/>
        <w:sectPr w:rsidR="00B2012E" w:rsidRPr="00B2012E" w:rsidSect="00480EE2">
          <w:headerReference w:type="even" r:id="rId9"/>
          <w:footerReference w:type="even" r:id="rId10"/>
          <w:pgSz w:w="11906" w:h="16838" w:code="9"/>
          <w:pgMar w:top="567" w:right="1134" w:bottom="1134" w:left="1417" w:header="0" w:footer="0" w:gutter="0"/>
          <w:pgNumType w:start="1"/>
          <w:cols w:space="425"/>
          <w:docGrid w:type="lines" w:linePitch="312"/>
        </w:sectPr>
      </w:pPr>
      <w:r>
        <mc:AlternateContent>
          <mc:Choice Requires="wps">
            <w:drawing>
              <wp:anchor distT="0" distB="0" distL="114300" distR="114300" simplePos="0" relativeHeight="251656192" behindDoc="0" locked="0" layoutInCell="1" allowOverlap="1" wp14:anchorId="7DFB840F" wp14:editId="5283E686">
                <wp:simplePos x="0" y="0"/>
                <wp:positionH relativeFrom="column">
                  <wp:posOffset>-635</wp:posOffset>
                </wp:positionH>
                <wp:positionV relativeFrom="paragraph">
                  <wp:posOffset>2339975</wp:posOffset>
                </wp:positionV>
                <wp:extent cx="6120130" cy="0"/>
                <wp:effectExtent l="13335" t="13970" r="10160" b="5080"/>
                <wp:wrapNone/>
                <wp:docPr id="206700493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DBB5BC" id="Line 1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Y+5MN94AAAAJAQAADwAAAGRycy9kb3ducmV2LnhtbEyPQU/C&#10;QBCF7yb8h82YeCGwhcaCpVtC1N68gBKvQ3doG7uzpbtA9de7JiZ6fPNe3vsmWw+mFRfqXWNZwWwa&#10;gSAurW64UvD2WkyWIJxH1thaJgWf5GCdj24yTLW98pYuO1+JUMIuRQW1910qpStrMuimtiMO3tH2&#10;Bn2QfSV1j9dQblo5j6JEGmw4LNTY0WNN5cfubBS4Yk+n4mtcjqP3uLI0Pz29PKNSd7fDZgXC0+D/&#10;wvCDH9AhD0wHe2btRKtgMgtBBXGyvAcR/IckXoA4/F5knsn/H+TfAAAA//8DAFBLAQItABQABgAI&#10;AAAAIQC2gziS/gAAAOEBAAATAAAAAAAAAAAAAAAAAAAAAABbQ29udGVudF9UeXBlc10ueG1sUEsB&#10;Ai0AFAAGAAgAAAAhADj9If/WAAAAlAEAAAsAAAAAAAAAAAAAAAAALwEAAF9yZWxzLy5yZWxzUEsB&#10;Ai0AFAAGAAgAAAAhAAL4+JevAQAASAMAAA4AAAAAAAAAAAAAAAAALgIAAGRycy9lMm9Eb2MueG1s&#10;UEsBAi0AFAAGAAgAAAAhAGPuTDfeAAAACQEAAA8AAAAAAAAAAAAAAAAACQQAAGRycy9kb3ducmV2&#10;LnhtbFBLBQYAAAAABAAEAPMAAAAUBQAAAAA=&#10;"/>
            </w:pict>
          </mc:Fallback>
        </mc:AlternateContent>
      </w:r>
    </w:p>
    <w:p w14:paraId="3013E99A" w14:textId="77777777" w:rsidR="00480EE2" w:rsidRDefault="00480EE2" w:rsidP="00480EE2">
      <w:pPr>
        <w:pStyle w:val="aff9"/>
      </w:pPr>
      <w:bookmarkStart w:id="16" w:name="_Toc207889573"/>
      <w:r w:rsidRPr="00480EE2">
        <w:rPr>
          <w:rFonts w:hint="eastAsia"/>
        </w:rPr>
        <w:lastRenderedPageBreak/>
        <w:t>目</w:t>
      </w:r>
      <w:bookmarkStart w:id="17" w:name="BKML"/>
      <w:r w:rsidRPr="00480EE2">
        <w:rPr>
          <w:rFonts w:hAnsi="黑体"/>
        </w:rPr>
        <w:t> </w:t>
      </w:r>
      <w:r w:rsidRPr="00480EE2">
        <w:rPr>
          <w:rFonts w:hAnsi="黑体"/>
        </w:rPr>
        <w:t> </w:t>
      </w:r>
      <w:r w:rsidRPr="00480EE2">
        <w:rPr>
          <w:rFonts w:hint="eastAsia"/>
        </w:rPr>
        <w:t>次</w:t>
      </w:r>
      <w:bookmarkEnd w:id="16"/>
      <w:bookmarkEnd w:id="17"/>
    </w:p>
    <w:bookmarkStart w:id="18" w:name="_Toc154577810"/>
    <w:bookmarkStart w:id="19" w:name="_Toc154577554"/>
    <w:p w14:paraId="06F584A0" w14:textId="77777777" w:rsidR="00867A6A" w:rsidRDefault="00A54AE7">
      <w:pPr>
        <w:pStyle w:val="11"/>
        <w:spacing w:before="78" w:after="78"/>
        <w:rPr>
          <w:rFonts w:ascii="等线" w:eastAsia="等线" w:hAnsi="等线" w:hint="eastAsia"/>
          <w:noProof/>
          <w:sz w:val="22"/>
          <w:szCs w:val="24"/>
        </w:rPr>
      </w:pPr>
      <w:r>
        <w:fldChar w:fldCharType="begin"/>
      </w:r>
      <w:r>
        <w:instrText xml:space="preserve"> TOC </w:instrText>
      </w:r>
      <w:r>
        <w:fldChar w:fldCharType="separate"/>
      </w:r>
      <w:r w:rsidR="00867A6A">
        <w:rPr>
          <w:rFonts w:hint="eastAsia"/>
          <w:noProof/>
        </w:rPr>
        <w:t>目次</w:t>
      </w:r>
      <w:r w:rsidR="00867A6A">
        <w:rPr>
          <w:rFonts w:hint="eastAsia"/>
          <w:noProof/>
        </w:rPr>
        <w:tab/>
      </w:r>
      <w:r w:rsidR="00867A6A">
        <w:rPr>
          <w:rFonts w:hint="eastAsia"/>
          <w:noProof/>
        </w:rPr>
        <w:fldChar w:fldCharType="begin"/>
      </w:r>
      <w:r w:rsidR="00867A6A">
        <w:rPr>
          <w:rFonts w:hint="eastAsia"/>
          <w:noProof/>
        </w:rPr>
        <w:instrText xml:space="preserve"> </w:instrText>
      </w:r>
      <w:r w:rsidR="00867A6A">
        <w:rPr>
          <w:noProof/>
        </w:rPr>
        <w:instrText>PAGEREF _Toc207889573 \h</w:instrText>
      </w:r>
      <w:r w:rsidR="00867A6A">
        <w:rPr>
          <w:rFonts w:hint="eastAsia"/>
          <w:noProof/>
        </w:rPr>
        <w:instrText xml:space="preserve"> </w:instrText>
      </w:r>
      <w:r w:rsidR="00867A6A">
        <w:rPr>
          <w:rFonts w:hint="eastAsia"/>
          <w:noProof/>
        </w:rPr>
      </w:r>
      <w:r w:rsidR="00867A6A">
        <w:rPr>
          <w:rFonts w:hint="eastAsia"/>
          <w:noProof/>
        </w:rPr>
        <w:fldChar w:fldCharType="separate"/>
      </w:r>
      <w:r w:rsidR="00867A6A">
        <w:rPr>
          <w:noProof/>
        </w:rPr>
        <w:t>I</w:t>
      </w:r>
      <w:r w:rsidR="00867A6A">
        <w:rPr>
          <w:rFonts w:hint="eastAsia"/>
          <w:noProof/>
        </w:rPr>
        <w:fldChar w:fldCharType="end"/>
      </w:r>
    </w:p>
    <w:p w14:paraId="13EDB323" w14:textId="77777777" w:rsidR="00867A6A" w:rsidRDefault="00867A6A">
      <w:pPr>
        <w:pStyle w:val="11"/>
        <w:spacing w:before="78" w:after="78"/>
        <w:rPr>
          <w:rFonts w:ascii="等线" w:eastAsia="等线" w:hAnsi="等线" w:hint="eastAsia"/>
          <w:noProof/>
          <w:sz w:val="22"/>
          <w:szCs w:val="24"/>
        </w:rPr>
      </w:pPr>
      <w:r>
        <w:rPr>
          <w:rFonts w:hint="eastAsia"/>
          <w:noProof/>
        </w:rPr>
        <w:t>前言</w:t>
      </w:r>
      <w:r>
        <w:rPr>
          <w:rFonts w:hint="eastAsia"/>
          <w:noProof/>
        </w:rPr>
        <w:tab/>
      </w:r>
      <w:r>
        <w:rPr>
          <w:rFonts w:hint="eastAsia"/>
          <w:noProof/>
        </w:rPr>
        <w:fldChar w:fldCharType="begin"/>
      </w:r>
      <w:r>
        <w:rPr>
          <w:rFonts w:hint="eastAsia"/>
          <w:noProof/>
        </w:rPr>
        <w:instrText xml:space="preserve"> </w:instrText>
      </w:r>
      <w:r>
        <w:rPr>
          <w:noProof/>
        </w:rPr>
        <w:instrText>PAGEREF _Toc207889574 \h</w:instrText>
      </w:r>
      <w:r>
        <w:rPr>
          <w:rFonts w:hint="eastAsia"/>
          <w:noProof/>
        </w:rPr>
        <w:instrText xml:space="preserve"> </w:instrText>
      </w:r>
      <w:r>
        <w:rPr>
          <w:rFonts w:hint="eastAsia"/>
          <w:noProof/>
        </w:rPr>
      </w:r>
      <w:r>
        <w:rPr>
          <w:rFonts w:hint="eastAsia"/>
          <w:noProof/>
        </w:rPr>
        <w:fldChar w:fldCharType="separate"/>
      </w:r>
      <w:r>
        <w:rPr>
          <w:noProof/>
        </w:rPr>
        <w:t>III</w:t>
      </w:r>
      <w:r>
        <w:rPr>
          <w:rFonts w:hint="eastAsia"/>
          <w:noProof/>
        </w:rPr>
        <w:fldChar w:fldCharType="end"/>
      </w:r>
    </w:p>
    <w:p w14:paraId="20FE045B" w14:textId="77777777" w:rsidR="00867A6A" w:rsidRDefault="00867A6A">
      <w:pPr>
        <w:pStyle w:val="11"/>
        <w:spacing w:before="78" w:after="78"/>
        <w:rPr>
          <w:rFonts w:ascii="等线" w:eastAsia="等线" w:hAnsi="等线" w:hint="eastAsia"/>
          <w:noProof/>
          <w:sz w:val="22"/>
          <w:szCs w:val="24"/>
        </w:rPr>
      </w:pPr>
      <w:r>
        <w:rPr>
          <w:rFonts w:hint="eastAsia"/>
          <w:noProof/>
        </w:rPr>
        <w:t>引言</w:t>
      </w:r>
      <w:r>
        <w:rPr>
          <w:rFonts w:hint="eastAsia"/>
          <w:noProof/>
        </w:rPr>
        <w:tab/>
      </w:r>
      <w:r>
        <w:rPr>
          <w:rFonts w:hint="eastAsia"/>
          <w:noProof/>
        </w:rPr>
        <w:fldChar w:fldCharType="begin"/>
      </w:r>
      <w:r>
        <w:rPr>
          <w:rFonts w:hint="eastAsia"/>
          <w:noProof/>
        </w:rPr>
        <w:instrText xml:space="preserve"> </w:instrText>
      </w:r>
      <w:r>
        <w:rPr>
          <w:noProof/>
        </w:rPr>
        <w:instrText>PAGEREF _Toc207889575 \h</w:instrText>
      </w:r>
      <w:r>
        <w:rPr>
          <w:rFonts w:hint="eastAsia"/>
          <w:noProof/>
        </w:rPr>
        <w:instrText xml:space="preserve"> </w:instrText>
      </w:r>
      <w:r>
        <w:rPr>
          <w:rFonts w:hint="eastAsia"/>
          <w:noProof/>
        </w:rPr>
      </w:r>
      <w:r>
        <w:rPr>
          <w:rFonts w:hint="eastAsia"/>
          <w:noProof/>
        </w:rPr>
        <w:fldChar w:fldCharType="separate"/>
      </w:r>
      <w:r>
        <w:rPr>
          <w:noProof/>
        </w:rPr>
        <w:t>IV</w:t>
      </w:r>
      <w:r>
        <w:rPr>
          <w:rFonts w:hint="eastAsia"/>
          <w:noProof/>
        </w:rPr>
        <w:fldChar w:fldCharType="end"/>
      </w:r>
    </w:p>
    <w:p w14:paraId="4BF9EB34" w14:textId="77777777" w:rsidR="00867A6A" w:rsidRDefault="00867A6A">
      <w:pPr>
        <w:pStyle w:val="26"/>
        <w:rPr>
          <w:rFonts w:ascii="等线" w:eastAsia="等线" w:hAnsi="等线" w:hint="eastAsia"/>
          <w:noProof/>
          <w:sz w:val="22"/>
          <w:szCs w:val="24"/>
        </w:rPr>
      </w:pPr>
      <w:r>
        <w:rPr>
          <w:rFonts w:hint="eastAsia"/>
          <w:noProof/>
        </w:rPr>
        <w:t>1 范围</w:t>
      </w:r>
      <w:r>
        <w:rPr>
          <w:rFonts w:hint="eastAsia"/>
          <w:noProof/>
        </w:rPr>
        <w:tab/>
      </w:r>
      <w:r>
        <w:rPr>
          <w:rFonts w:hint="eastAsia"/>
          <w:noProof/>
        </w:rPr>
        <w:fldChar w:fldCharType="begin"/>
      </w:r>
      <w:r>
        <w:rPr>
          <w:rFonts w:hint="eastAsia"/>
          <w:noProof/>
        </w:rPr>
        <w:instrText xml:space="preserve"> </w:instrText>
      </w:r>
      <w:r>
        <w:rPr>
          <w:noProof/>
        </w:rPr>
        <w:instrText>PAGEREF _Toc207889576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4DC1030E" w14:textId="77777777" w:rsidR="00867A6A" w:rsidRDefault="00867A6A">
      <w:pPr>
        <w:pStyle w:val="26"/>
        <w:rPr>
          <w:rFonts w:ascii="等线" w:eastAsia="等线" w:hAnsi="等线" w:hint="eastAsia"/>
          <w:noProof/>
          <w:sz w:val="22"/>
          <w:szCs w:val="24"/>
        </w:rPr>
      </w:pPr>
      <w:r>
        <w:rPr>
          <w:rFonts w:hint="eastAsia"/>
          <w:noProof/>
        </w:rPr>
        <w:t>2 规范性引用文件</w:t>
      </w:r>
      <w:r>
        <w:rPr>
          <w:rFonts w:hint="eastAsia"/>
          <w:noProof/>
        </w:rPr>
        <w:tab/>
      </w:r>
      <w:r>
        <w:rPr>
          <w:rFonts w:hint="eastAsia"/>
          <w:noProof/>
        </w:rPr>
        <w:fldChar w:fldCharType="begin"/>
      </w:r>
      <w:r>
        <w:rPr>
          <w:rFonts w:hint="eastAsia"/>
          <w:noProof/>
        </w:rPr>
        <w:instrText xml:space="preserve"> </w:instrText>
      </w:r>
      <w:r>
        <w:rPr>
          <w:noProof/>
        </w:rPr>
        <w:instrText>PAGEREF _Toc207889577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009F0FC6" w14:textId="77777777" w:rsidR="00867A6A" w:rsidRDefault="00867A6A">
      <w:pPr>
        <w:pStyle w:val="26"/>
        <w:rPr>
          <w:rFonts w:ascii="等线" w:eastAsia="等线" w:hAnsi="等线" w:hint="eastAsia"/>
          <w:noProof/>
          <w:sz w:val="22"/>
          <w:szCs w:val="24"/>
        </w:rPr>
      </w:pPr>
      <w:r>
        <w:rPr>
          <w:rFonts w:hint="eastAsia"/>
          <w:noProof/>
        </w:rPr>
        <w:t>3 术语和定义</w:t>
      </w:r>
      <w:r>
        <w:rPr>
          <w:rFonts w:hint="eastAsia"/>
          <w:noProof/>
        </w:rPr>
        <w:tab/>
      </w:r>
      <w:r>
        <w:rPr>
          <w:rFonts w:hint="eastAsia"/>
          <w:noProof/>
        </w:rPr>
        <w:fldChar w:fldCharType="begin"/>
      </w:r>
      <w:r>
        <w:rPr>
          <w:rFonts w:hint="eastAsia"/>
          <w:noProof/>
        </w:rPr>
        <w:instrText xml:space="preserve"> </w:instrText>
      </w:r>
      <w:r>
        <w:rPr>
          <w:noProof/>
        </w:rPr>
        <w:instrText>PAGEREF _Toc207889578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712CD0AE" w14:textId="77777777" w:rsidR="00867A6A" w:rsidRDefault="00867A6A">
      <w:pPr>
        <w:pStyle w:val="3"/>
        <w:ind w:firstLine="210"/>
        <w:rPr>
          <w:rFonts w:ascii="等线" w:eastAsia="等线" w:hAnsi="等线" w:hint="eastAsia"/>
          <w:noProof/>
          <w:sz w:val="22"/>
          <w:szCs w:val="24"/>
        </w:rPr>
      </w:pPr>
      <w:r>
        <w:rPr>
          <w:rFonts w:hint="eastAsia"/>
          <w:noProof/>
        </w:rPr>
        <w:t>3.1</w:t>
      </w:r>
      <w:r w:rsidRPr="00627FE4">
        <w:rPr>
          <w:rFonts w:hAnsi="黑体" w:hint="eastAsia"/>
          <w:noProof/>
        </w:rPr>
        <w:t xml:space="preserve"> 应急 </w:t>
      </w:r>
      <w:r>
        <w:rPr>
          <w:rFonts w:hint="eastAsia"/>
          <w:noProof/>
        </w:rPr>
        <w:t>emergency</w:t>
      </w:r>
      <w:r>
        <w:rPr>
          <w:rFonts w:hint="eastAsia"/>
          <w:noProof/>
        </w:rPr>
        <w:tab/>
      </w:r>
      <w:r>
        <w:rPr>
          <w:rFonts w:hint="eastAsia"/>
          <w:noProof/>
        </w:rPr>
        <w:fldChar w:fldCharType="begin"/>
      </w:r>
      <w:r>
        <w:rPr>
          <w:rFonts w:hint="eastAsia"/>
          <w:noProof/>
        </w:rPr>
        <w:instrText xml:space="preserve"> </w:instrText>
      </w:r>
      <w:r>
        <w:rPr>
          <w:noProof/>
        </w:rPr>
        <w:instrText>PAGEREF _Toc207889579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5F4E946D" w14:textId="77777777" w:rsidR="00867A6A" w:rsidRDefault="00867A6A">
      <w:pPr>
        <w:pStyle w:val="3"/>
        <w:ind w:firstLine="210"/>
        <w:rPr>
          <w:rFonts w:ascii="等线" w:eastAsia="等线" w:hAnsi="等线" w:hint="eastAsia"/>
          <w:noProof/>
          <w:sz w:val="22"/>
          <w:szCs w:val="24"/>
        </w:rPr>
      </w:pPr>
      <w:r>
        <w:rPr>
          <w:rFonts w:hint="eastAsia"/>
          <w:noProof/>
        </w:rPr>
        <w:t>3.2</w:t>
      </w:r>
      <w:r w:rsidRPr="00627FE4">
        <w:rPr>
          <w:rFonts w:hAnsi="黑体" w:hint="eastAsia"/>
          <w:noProof/>
        </w:rPr>
        <w:t xml:space="preserve"> 防护行动 protective action</w:t>
      </w:r>
      <w:r>
        <w:rPr>
          <w:rFonts w:hint="eastAsia"/>
          <w:noProof/>
        </w:rPr>
        <w:tab/>
      </w:r>
      <w:r>
        <w:rPr>
          <w:rFonts w:hint="eastAsia"/>
          <w:noProof/>
        </w:rPr>
        <w:fldChar w:fldCharType="begin"/>
      </w:r>
      <w:r>
        <w:rPr>
          <w:rFonts w:hint="eastAsia"/>
          <w:noProof/>
        </w:rPr>
        <w:instrText xml:space="preserve"> </w:instrText>
      </w:r>
      <w:r>
        <w:rPr>
          <w:noProof/>
        </w:rPr>
        <w:instrText>PAGEREF _Toc207889580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64A110A8" w14:textId="77777777" w:rsidR="00867A6A" w:rsidRDefault="00867A6A">
      <w:pPr>
        <w:pStyle w:val="3"/>
        <w:ind w:firstLine="210"/>
        <w:rPr>
          <w:rFonts w:ascii="等线" w:eastAsia="等线" w:hAnsi="等线" w:hint="eastAsia"/>
          <w:noProof/>
          <w:sz w:val="22"/>
          <w:szCs w:val="24"/>
        </w:rPr>
      </w:pPr>
      <w:r>
        <w:rPr>
          <w:rFonts w:hint="eastAsia"/>
          <w:noProof/>
        </w:rPr>
        <w:t>3.3</w:t>
      </w:r>
      <w:r w:rsidRPr="00627FE4">
        <w:rPr>
          <w:rFonts w:hAnsi="黑体" w:hint="eastAsia"/>
          <w:noProof/>
        </w:rPr>
        <w:t xml:space="preserve"> 应急照射 emergency exposure</w:t>
      </w:r>
      <w:r>
        <w:rPr>
          <w:rFonts w:hint="eastAsia"/>
          <w:noProof/>
        </w:rPr>
        <w:tab/>
      </w:r>
      <w:r>
        <w:rPr>
          <w:rFonts w:hint="eastAsia"/>
          <w:noProof/>
        </w:rPr>
        <w:fldChar w:fldCharType="begin"/>
      </w:r>
      <w:r>
        <w:rPr>
          <w:rFonts w:hint="eastAsia"/>
          <w:noProof/>
        </w:rPr>
        <w:instrText xml:space="preserve"> </w:instrText>
      </w:r>
      <w:r>
        <w:rPr>
          <w:noProof/>
        </w:rPr>
        <w:instrText>PAGEREF _Toc207889581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1208EEED" w14:textId="77777777" w:rsidR="00867A6A" w:rsidRDefault="00867A6A">
      <w:pPr>
        <w:pStyle w:val="26"/>
        <w:rPr>
          <w:rFonts w:ascii="等线" w:eastAsia="等线" w:hAnsi="等线" w:hint="eastAsia"/>
          <w:noProof/>
          <w:sz w:val="22"/>
          <w:szCs w:val="24"/>
        </w:rPr>
      </w:pPr>
      <w:r>
        <w:rPr>
          <w:rFonts w:hint="eastAsia"/>
          <w:noProof/>
        </w:rPr>
        <w:t>4 场内防护行动</w:t>
      </w:r>
      <w:r>
        <w:rPr>
          <w:rFonts w:hint="eastAsia"/>
          <w:noProof/>
        </w:rPr>
        <w:tab/>
      </w:r>
      <w:r>
        <w:rPr>
          <w:rFonts w:hint="eastAsia"/>
          <w:noProof/>
        </w:rPr>
        <w:fldChar w:fldCharType="begin"/>
      </w:r>
      <w:r>
        <w:rPr>
          <w:rFonts w:hint="eastAsia"/>
          <w:noProof/>
        </w:rPr>
        <w:instrText xml:space="preserve"> </w:instrText>
      </w:r>
      <w:r>
        <w:rPr>
          <w:noProof/>
        </w:rPr>
        <w:instrText>PAGEREF _Toc207889582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7BC2B12B" w14:textId="77777777" w:rsidR="00867A6A" w:rsidRDefault="00867A6A">
      <w:pPr>
        <w:pStyle w:val="3"/>
        <w:ind w:firstLine="210"/>
        <w:rPr>
          <w:rFonts w:ascii="等线" w:eastAsia="等线" w:hAnsi="等线" w:hint="eastAsia"/>
          <w:noProof/>
          <w:sz w:val="22"/>
          <w:szCs w:val="24"/>
        </w:rPr>
      </w:pPr>
      <w:r>
        <w:rPr>
          <w:rFonts w:hint="eastAsia"/>
          <w:noProof/>
        </w:rPr>
        <w:t>4.1 场内应急人员的主要防护行动</w:t>
      </w:r>
      <w:r>
        <w:rPr>
          <w:rFonts w:hint="eastAsia"/>
          <w:noProof/>
        </w:rPr>
        <w:tab/>
      </w:r>
      <w:r>
        <w:rPr>
          <w:rFonts w:hint="eastAsia"/>
          <w:noProof/>
        </w:rPr>
        <w:fldChar w:fldCharType="begin"/>
      </w:r>
      <w:r>
        <w:rPr>
          <w:rFonts w:hint="eastAsia"/>
          <w:noProof/>
        </w:rPr>
        <w:instrText xml:space="preserve"> </w:instrText>
      </w:r>
      <w:r>
        <w:rPr>
          <w:noProof/>
        </w:rPr>
        <w:instrText>PAGEREF _Toc207889583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7713ABDD" w14:textId="77777777" w:rsidR="00867A6A" w:rsidRDefault="00867A6A">
      <w:pPr>
        <w:pStyle w:val="3"/>
        <w:ind w:firstLine="210"/>
        <w:rPr>
          <w:rFonts w:ascii="等线" w:eastAsia="等线" w:hAnsi="等线" w:hint="eastAsia"/>
          <w:noProof/>
          <w:sz w:val="22"/>
          <w:szCs w:val="24"/>
        </w:rPr>
      </w:pPr>
      <w:r>
        <w:rPr>
          <w:rFonts w:hint="eastAsia"/>
          <w:noProof/>
        </w:rPr>
        <w:t>4.2 场内应急人员防护行动确定</w:t>
      </w:r>
      <w:r>
        <w:rPr>
          <w:rFonts w:hint="eastAsia"/>
          <w:noProof/>
        </w:rPr>
        <w:tab/>
      </w:r>
      <w:r>
        <w:rPr>
          <w:rFonts w:hint="eastAsia"/>
          <w:noProof/>
        </w:rPr>
        <w:fldChar w:fldCharType="begin"/>
      </w:r>
      <w:r>
        <w:rPr>
          <w:rFonts w:hint="eastAsia"/>
          <w:noProof/>
        </w:rPr>
        <w:instrText xml:space="preserve"> </w:instrText>
      </w:r>
      <w:r>
        <w:rPr>
          <w:noProof/>
        </w:rPr>
        <w:instrText>PAGEREF _Toc207889584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p>
    <w:p w14:paraId="48B53731" w14:textId="77777777" w:rsidR="00867A6A" w:rsidRDefault="00867A6A">
      <w:pPr>
        <w:pStyle w:val="3"/>
        <w:ind w:firstLine="210"/>
        <w:rPr>
          <w:rFonts w:ascii="等线" w:eastAsia="等线" w:hAnsi="等线" w:hint="eastAsia"/>
          <w:noProof/>
          <w:sz w:val="22"/>
          <w:szCs w:val="24"/>
        </w:rPr>
      </w:pPr>
      <w:r>
        <w:rPr>
          <w:rFonts w:hint="eastAsia"/>
          <w:noProof/>
        </w:rPr>
        <w:t>4.3 场内应急人员防护行动实施</w:t>
      </w:r>
      <w:r>
        <w:rPr>
          <w:rFonts w:hint="eastAsia"/>
          <w:noProof/>
        </w:rPr>
        <w:tab/>
      </w:r>
      <w:r>
        <w:rPr>
          <w:rFonts w:hint="eastAsia"/>
          <w:noProof/>
        </w:rPr>
        <w:fldChar w:fldCharType="begin"/>
      </w:r>
      <w:r>
        <w:rPr>
          <w:rFonts w:hint="eastAsia"/>
          <w:noProof/>
        </w:rPr>
        <w:instrText xml:space="preserve"> </w:instrText>
      </w:r>
      <w:r>
        <w:rPr>
          <w:noProof/>
        </w:rPr>
        <w:instrText>PAGEREF _Toc207889585 \h</w:instrText>
      </w:r>
      <w:r>
        <w:rPr>
          <w:rFonts w:hint="eastAsia"/>
          <w:noProof/>
        </w:rPr>
        <w:instrText xml:space="preserve"> </w:instrText>
      </w:r>
      <w:r>
        <w:rPr>
          <w:rFonts w:hint="eastAsia"/>
          <w:noProof/>
        </w:rPr>
      </w:r>
      <w:r>
        <w:rPr>
          <w:rFonts w:hint="eastAsia"/>
          <w:noProof/>
        </w:rPr>
        <w:fldChar w:fldCharType="separate"/>
      </w:r>
      <w:r>
        <w:rPr>
          <w:noProof/>
        </w:rPr>
        <w:t>2</w:t>
      </w:r>
      <w:r>
        <w:rPr>
          <w:rFonts w:hint="eastAsia"/>
          <w:noProof/>
        </w:rPr>
        <w:fldChar w:fldCharType="end"/>
      </w:r>
    </w:p>
    <w:p w14:paraId="6B134105" w14:textId="77777777" w:rsidR="00867A6A" w:rsidRDefault="00867A6A">
      <w:pPr>
        <w:pStyle w:val="4"/>
        <w:ind w:firstLine="420"/>
        <w:rPr>
          <w:rFonts w:ascii="等线" w:eastAsia="等线" w:hAnsi="等线" w:hint="eastAsia"/>
          <w:noProof/>
          <w:sz w:val="22"/>
          <w:szCs w:val="24"/>
        </w:rPr>
      </w:pPr>
      <w:r>
        <w:rPr>
          <w:rFonts w:hint="eastAsia"/>
          <w:noProof/>
        </w:rPr>
        <w:t>4.3.1 应急响应行动的预评价</w:t>
      </w:r>
      <w:r>
        <w:rPr>
          <w:rFonts w:hint="eastAsia"/>
          <w:noProof/>
        </w:rPr>
        <w:tab/>
      </w:r>
      <w:r>
        <w:rPr>
          <w:rFonts w:hint="eastAsia"/>
          <w:noProof/>
        </w:rPr>
        <w:fldChar w:fldCharType="begin"/>
      </w:r>
      <w:r>
        <w:rPr>
          <w:rFonts w:hint="eastAsia"/>
          <w:noProof/>
        </w:rPr>
        <w:instrText xml:space="preserve"> </w:instrText>
      </w:r>
      <w:r>
        <w:rPr>
          <w:noProof/>
        </w:rPr>
        <w:instrText>PAGEREF _Toc207889586 \h</w:instrText>
      </w:r>
      <w:r>
        <w:rPr>
          <w:rFonts w:hint="eastAsia"/>
          <w:noProof/>
        </w:rPr>
        <w:instrText xml:space="preserve"> </w:instrText>
      </w:r>
      <w:r>
        <w:rPr>
          <w:rFonts w:hint="eastAsia"/>
          <w:noProof/>
        </w:rPr>
      </w:r>
      <w:r>
        <w:rPr>
          <w:rFonts w:hint="eastAsia"/>
          <w:noProof/>
        </w:rPr>
        <w:fldChar w:fldCharType="separate"/>
      </w:r>
      <w:r>
        <w:rPr>
          <w:noProof/>
        </w:rPr>
        <w:t>2</w:t>
      </w:r>
      <w:r>
        <w:rPr>
          <w:rFonts w:hint="eastAsia"/>
          <w:noProof/>
        </w:rPr>
        <w:fldChar w:fldCharType="end"/>
      </w:r>
    </w:p>
    <w:p w14:paraId="5CB23E12" w14:textId="77777777" w:rsidR="00867A6A" w:rsidRDefault="00867A6A">
      <w:pPr>
        <w:pStyle w:val="4"/>
        <w:ind w:firstLine="420"/>
        <w:rPr>
          <w:rFonts w:ascii="等线" w:eastAsia="等线" w:hAnsi="等线" w:hint="eastAsia"/>
          <w:noProof/>
          <w:sz w:val="22"/>
          <w:szCs w:val="24"/>
        </w:rPr>
      </w:pPr>
      <w:r w:rsidRPr="00627FE4">
        <w:rPr>
          <w:rFonts w:hint="eastAsia"/>
          <w:noProof/>
          <w:color w:val="000000"/>
        </w:rPr>
        <w:t>4.3.2</w:t>
      </w:r>
      <w:r>
        <w:rPr>
          <w:rFonts w:hint="eastAsia"/>
          <w:noProof/>
        </w:rPr>
        <w:t xml:space="preserve"> 个人剂量监测</w:t>
      </w:r>
      <w:r>
        <w:rPr>
          <w:rFonts w:hint="eastAsia"/>
          <w:noProof/>
        </w:rPr>
        <w:tab/>
      </w:r>
      <w:r>
        <w:rPr>
          <w:rFonts w:hint="eastAsia"/>
          <w:noProof/>
        </w:rPr>
        <w:fldChar w:fldCharType="begin"/>
      </w:r>
      <w:r>
        <w:rPr>
          <w:rFonts w:hint="eastAsia"/>
          <w:noProof/>
        </w:rPr>
        <w:instrText xml:space="preserve"> </w:instrText>
      </w:r>
      <w:r>
        <w:rPr>
          <w:noProof/>
        </w:rPr>
        <w:instrText>PAGEREF _Toc207889587 \h</w:instrText>
      </w:r>
      <w:r>
        <w:rPr>
          <w:rFonts w:hint="eastAsia"/>
          <w:noProof/>
        </w:rPr>
        <w:instrText xml:space="preserve"> </w:instrText>
      </w:r>
      <w:r>
        <w:rPr>
          <w:rFonts w:hint="eastAsia"/>
          <w:noProof/>
        </w:rPr>
      </w:r>
      <w:r>
        <w:rPr>
          <w:rFonts w:hint="eastAsia"/>
          <w:noProof/>
        </w:rPr>
        <w:fldChar w:fldCharType="separate"/>
      </w:r>
      <w:r>
        <w:rPr>
          <w:noProof/>
        </w:rPr>
        <w:t>2</w:t>
      </w:r>
      <w:r>
        <w:rPr>
          <w:rFonts w:hint="eastAsia"/>
          <w:noProof/>
        </w:rPr>
        <w:fldChar w:fldCharType="end"/>
      </w:r>
    </w:p>
    <w:p w14:paraId="3D04300D" w14:textId="77777777" w:rsidR="00867A6A" w:rsidRDefault="00867A6A">
      <w:pPr>
        <w:pStyle w:val="4"/>
        <w:ind w:firstLine="420"/>
        <w:rPr>
          <w:rFonts w:ascii="等线" w:eastAsia="等线" w:hAnsi="等线" w:hint="eastAsia"/>
          <w:noProof/>
          <w:sz w:val="22"/>
          <w:szCs w:val="24"/>
        </w:rPr>
      </w:pPr>
      <w:r w:rsidRPr="00627FE4">
        <w:rPr>
          <w:rFonts w:hint="eastAsia"/>
          <w:noProof/>
          <w:color w:val="000000"/>
        </w:rPr>
        <w:t>4.3.3 控制受照剂量</w:t>
      </w:r>
      <w:r>
        <w:rPr>
          <w:rFonts w:hint="eastAsia"/>
          <w:noProof/>
        </w:rPr>
        <w:tab/>
      </w:r>
      <w:r>
        <w:rPr>
          <w:rFonts w:hint="eastAsia"/>
          <w:noProof/>
        </w:rPr>
        <w:fldChar w:fldCharType="begin"/>
      </w:r>
      <w:r>
        <w:rPr>
          <w:rFonts w:hint="eastAsia"/>
          <w:noProof/>
        </w:rPr>
        <w:instrText xml:space="preserve"> </w:instrText>
      </w:r>
      <w:r>
        <w:rPr>
          <w:noProof/>
        </w:rPr>
        <w:instrText>PAGEREF _Toc207889588 \h</w:instrText>
      </w:r>
      <w:r>
        <w:rPr>
          <w:rFonts w:hint="eastAsia"/>
          <w:noProof/>
        </w:rPr>
        <w:instrText xml:space="preserve"> </w:instrText>
      </w:r>
      <w:r>
        <w:rPr>
          <w:rFonts w:hint="eastAsia"/>
          <w:noProof/>
        </w:rPr>
      </w:r>
      <w:r>
        <w:rPr>
          <w:rFonts w:hint="eastAsia"/>
          <w:noProof/>
        </w:rPr>
        <w:fldChar w:fldCharType="separate"/>
      </w:r>
      <w:r>
        <w:rPr>
          <w:noProof/>
        </w:rPr>
        <w:t>2</w:t>
      </w:r>
      <w:r>
        <w:rPr>
          <w:rFonts w:hint="eastAsia"/>
          <w:noProof/>
        </w:rPr>
        <w:fldChar w:fldCharType="end"/>
      </w:r>
    </w:p>
    <w:p w14:paraId="64B431B2" w14:textId="77777777" w:rsidR="00867A6A" w:rsidRDefault="00867A6A">
      <w:pPr>
        <w:pStyle w:val="4"/>
        <w:ind w:firstLine="420"/>
        <w:rPr>
          <w:rFonts w:ascii="等线" w:eastAsia="等线" w:hAnsi="等线" w:hint="eastAsia"/>
          <w:noProof/>
          <w:sz w:val="22"/>
          <w:szCs w:val="24"/>
        </w:rPr>
      </w:pPr>
      <w:r w:rsidRPr="00627FE4">
        <w:rPr>
          <w:rFonts w:hint="eastAsia"/>
          <w:noProof/>
          <w:color w:val="000000"/>
        </w:rPr>
        <w:t>4.3.4 配备防护用品</w:t>
      </w:r>
      <w:r>
        <w:rPr>
          <w:rFonts w:hint="eastAsia"/>
          <w:noProof/>
        </w:rPr>
        <w:tab/>
      </w:r>
      <w:r>
        <w:rPr>
          <w:rFonts w:hint="eastAsia"/>
          <w:noProof/>
        </w:rPr>
        <w:fldChar w:fldCharType="begin"/>
      </w:r>
      <w:r>
        <w:rPr>
          <w:rFonts w:hint="eastAsia"/>
          <w:noProof/>
        </w:rPr>
        <w:instrText xml:space="preserve"> </w:instrText>
      </w:r>
      <w:r>
        <w:rPr>
          <w:noProof/>
        </w:rPr>
        <w:instrText>PAGEREF _Toc207889589 \h</w:instrText>
      </w:r>
      <w:r>
        <w:rPr>
          <w:rFonts w:hint="eastAsia"/>
          <w:noProof/>
        </w:rPr>
        <w:instrText xml:space="preserve"> </w:instrText>
      </w:r>
      <w:r>
        <w:rPr>
          <w:rFonts w:hint="eastAsia"/>
          <w:noProof/>
        </w:rPr>
      </w:r>
      <w:r>
        <w:rPr>
          <w:rFonts w:hint="eastAsia"/>
          <w:noProof/>
        </w:rPr>
        <w:fldChar w:fldCharType="separate"/>
      </w:r>
      <w:r>
        <w:rPr>
          <w:noProof/>
        </w:rPr>
        <w:t>2</w:t>
      </w:r>
      <w:r>
        <w:rPr>
          <w:rFonts w:hint="eastAsia"/>
          <w:noProof/>
        </w:rPr>
        <w:fldChar w:fldCharType="end"/>
      </w:r>
    </w:p>
    <w:p w14:paraId="6FE364BC" w14:textId="77777777" w:rsidR="00867A6A" w:rsidRDefault="00867A6A">
      <w:pPr>
        <w:pStyle w:val="4"/>
        <w:ind w:firstLine="420"/>
        <w:rPr>
          <w:rFonts w:ascii="等线" w:eastAsia="等线" w:hAnsi="等线" w:hint="eastAsia"/>
          <w:noProof/>
          <w:sz w:val="22"/>
          <w:szCs w:val="24"/>
        </w:rPr>
      </w:pPr>
      <w:r w:rsidRPr="00627FE4">
        <w:rPr>
          <w:rFonts w:hint="eastAsia"/>
          <w:noProof/>
          <w:color w:val="000000"/>
        </w:rPr>
        <w:t>4.3.5</w:t>
      </w:r>
      <w:r>
        <w:rPr>
          <w:rFonts w:hint="eastAsia"/>
          <w:noProof/>
        </w:rPr>
        <w:t xml:space="preserve"> 放射性污染</w:t>
      </w:r>
      <w:r w:rsidRPr="00627FE4">
        <w:rPr>
          <w:rFonts w:hint="eastAsia"/>
          <w:noProof/>
          <w:color w:val="000000"/>
        </w:rPr>
        <w:t>控制</w:t>
      </w:r>
      <w:r>
        <w:rPr>
          <w:rFonts w:hint="eastAsia"/>
          <w:noProof/>
        </w:rPr>
        <w:tab/>
      </w:r>
      <w:r>
        <w:rPr>
          <w:rFonts w:hint="eastAsia"/>
          <w:noProof/>
        </w:rPr>
        <w:fldChar w:fldCharType="begin"/>
      </w:r>
      <w:r>
        <w:rPr>
          <w:rFonts w:hint="eastAsia"/>
          <w:noProof/>
        </w:rPr>
        <w:instrText xml:space="preserve"> </w:instrText>
      </w:r>
      <w:r>
        <w:rPr>
          <w:noProof/>
        </w:rPr>
        <w:instrText>PAGEREF _Toc207889590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p>
    <w:p w14:paraId="019C6FCB" w14:textId="77777777" w:rsidR="00867A6A" w:rsidRDefault="00867A6A">
      <w:pPr>
        <w:pStyle w:val="4"/>
        <w:ind w:firstLine="420"/>
        <w:rPr>
          <w:rFonts w:ascii="等线" w:eastAsia="等线" w:hAnsi="等线" w:hint="eastAsia"/>
          <w:noProof/>
          <w:sz w:val="22"/>
          <w:szCs w:val="24"/>
        </w:rPr>
      </w:pPr>
      <w:r w:rsidRPr="00627FE4">
        <w:rPr>
          <w:rFonts w:hint="eastAsia"/>
          <w:noProof/>
          <w:color w:val="000000"/>
        </w:rPr>
        <w:t>4.3.6</w:t>
      </w:r>
      <w:r>
        <w:rPr>
          <w:rFonts w:hint="eastAsia"/>
          <w:noProof/>
        </w:rPr>
        <w:t xml:space="preserve"> 食物和饮水控制</w:t>
      </w:r>
      <w:r>
        <w:rPr>
          <w:rFonts w:hint="eastAsia"/>
          <w:noProof/>
        </w:rPr>
        <w:tab/>
      </w:r>
      <w:r>
        <w:rPr>
          <w:rFonts w:hint="eastAsia"/>
          <w:noProof/>
        </w:rPr>
        <w:fldChar w:fldCharType="begin"/>
      </w:r>
      <w:r>
        <w:rPr>
          <w:rFonts w:hint="eastAsia"/>
          <w:noProof/>
        </w:rPr>
        <w:instrText xml:space="preserve"> </w:instrText>
      </w:r>
      <w:r>
        <w:rPr>
          <w:noProof/>
        </w:rPr>
        <w:instrText>PAGEREF _Toc207889591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p>
    <w:p w14:paraId="69797D02" w14:textId="77777777" w:rsidR="00867A6A" w:rsidRDefault="00867A6A">
      <w:pPr>
        <w:pStyle w:val="4"/>
        <w:ind w:firstLine="420"/>
        <w:rPr>
          <w:rFonts w:ascii="等线" w:eastAsia="等线" w:hAnsi="等线" w:hint="eastAsia"/>
          <w:noProof/>
          <w:sz w:val="22"/>
          <w:szCs w:val="24"/>
        </w:rPr>
      </w:pPr>
      <w:r w:rsidRPr="00627FE4">
        <w:rPr>
          <w:rFonts w:hint="eastAsia"/>
          <w:noProof/>
          <w:color w:val="000000"/>
        </w:rPr>
        <w:t>4.3.7</w:t>
      </w:r>
      <w:r>
        <w:rPr>
          <w:rFonts w:hint="eastAsia"/>
          <w:noProof/>
        </w:rPr>
        <w:t xml:space="preserve"> 实施辐射防护现场指导与监护</w:t>
      </w:r>
      <w:r>
        <w:rPr>
          <w:rFonts w:hint="eastAsia"/>
          <w:noProof/>
        </w:rPr>
        <w:tab/>
      </w:r>
      <w:r>
        <w:rPr>
          <w:rFonts w:hint="eastAsia"/>
          <w:noProof/>
        </w:rPr>
        <w:fldChar w:fldCharType="begin"/>
      </w:r>
      <w:r>
        <w:rPr>
          <w:rFonts w:hint="eastAsia"/>
          <w:noProof/>
        </w:rPr>
        <w:instrText xml:space="preserve"> </w:instrText>
      </w:r>
      <w:r>
        <w:rPr>
          <w:noProof/>
        </w:rPr>
        <w:instrText>PAGEREF _Toc207889592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p>
    <w:p w14:paraId="74BDB3C1" w14:textId="77777777" w:rsidR="00867A6A" w:rsidRDefault="00867A6A">
      <w:pPr>
        <w:pStyle w:val="3"/>
        <w:ind w:firstLine="210"/>
        <w:rPr>
          <w:rFonts w:ascii="等线" w:eastAsia="等线" w:hAnsi="等线" w:hint="eastAsia"/>
          <w:noProof/>
          <w:sz w:val="22"/>
          <w:szCs w:val="24"/>
        </w:rPr>
      </w:pPr>
      <w:r>
        <w:rPr>
          <w:rFonts w:hint="eastAsia"/>
          <w:noProof/>
        </w:rPr>
        <w:t>4.4 场内应急人员的辐射照射控制</w:t>
      </w:r>
      <w:r>
        <w:rPr>
          <w:rFonts w:hint="eastAsia"/>
          <w:noProof/>
        </w:rPr>
        <w:tab/>
      </w:r>
      <w:r>
        <w:rPr>
          <w:rFonts w:hint="eastAsia"/>
          <w:noProof/>
        </w:rPr>
        <w:fldChar w:fldCharType="begin"/>
      </w:r>
      <w:r>
        <w:rPr>
          <w:rFonts w:hint="eastAsia"/>
          <w:noProof/>
        </w:rPr>
        <w:instrText xml:space="preserve"> </w:instrText>
      </w:r>
      <w:r>
        <w:rPr>
          <w:noProof/>
        </w:rPr>
        <w:instrText>PAGEREF _Toc207889593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p>
    <w:p w14:paraId="2CA5EC59" w14:textId="77777777" w:rsidR="00867A6A" w:rsidRDefault="00867A6A">
      <w:pPr>
        <w:pStyle w:val="4"/>
        <w:ind w:firstLine="420"/>
        <w:rPr>
          <w:rFonts w:ascii="等线" w:eastAsia="等线" w:hAnsi="等线" w:hint="eastAsia"/>
          <w:noProof/>
          <w:sz w:val="22"/>
          <w:szCs w:val="24"/>
        </w:rPr>
      </w:pPr>
      <w:r>
        <w:rPr>
          <w:rFonts w:hint="eastAsia"/>
          <w:noProof/>
        </w:rPr>
        <w:t>4.4.1 基本原则</w:t>
      </w:r>
      <w:r>
        <w:rPr>
          <w:rFonts w:hint="eastAsia"/>
          <w:noProof/>
        </w:rPr>
        <w:tab/>
      </w:r>
      <w:r>
        <w:rPr>
          <w:rFonts w:hint="eastAsia"/>
          <w:noProof/>
        </w:rPr>
        <w:fldChar w:fldCharType="begin"/>
      </w:r>
      <w:r>
        <w:rPr>
          <w:rFonts w:hint="eastAsia"/>
          <w:noProof/>
        </w:rPr>
        <w:instrText xml:space="preserve"> </w:instrText>
      </w:r>
      <w:r>
        <w:rPr>
          <w:noProof/>
        </w:rPr>
        <w:instrText>PAGEREF _Toc207889594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p>
    <w:p w14:paraId="7468E846" w14:textId="77777777" w:rsidR="00867A6A" w:rsidRDefault="00867A6A">
      <w:pPr>
        <w:pStyle w:val="4"/>
        <w:ind w:firstLine="420"/>
        <w:rPr>
          <w:rFonts w:ascii="等线" w:eastAsia="等线" w:hAnsi="等线" w:hint="eastAsia"/>
          <w:noProof/>
          <w:sz w:val="22"/>
          <w:szCs w:val="24"/>
        </w:rPr>
      </w:pPr>
      <w:r>
        <w:rPr>
          <w:rFonts w:hint="eastAsia"/>
          <w:noProof/>
        </w:rPr>
        <w:t>4.4.2 应急响应人员的照射控制水平</w:t>
      </w:r>
      <w:r>
        <w:rPr>
          <w:rFonts w:hint="eastAsia"/>
          <w:noProof/>
        </w:rPr>
        <w:tab/>
      </w:r>
      <w:r>
        <w:rPr>
          <w:rFonts w:hint="eastAsia"/>
          <w:noProof/>
        </w:rPr>
        <w:fldChar w:fldCharType="begin"/>
      </w:r>
      <w:r>
        <w:rPr>
          <w:rFonts w:hint="eastAsia"/>
          <w:noProof/>
        </w:rPr>
        <w:instrText xml:space="preserve"> </w:instrText>
      </w:r>
      <w:r>
        <w:rPr>
          <w:noProof/>
        </w:rPr>
        <w:instrText>PAGEREF _Toc207889595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p>
    <w:p w14:paraId="77A3AC61" w14:textId="77777777" w:rsidR="00867A6A" w:rsidRDefault="00867A6A">
      <w:pPr>
        <w:pStyle w:val="4"/>
        <w:ind w:firstLine="420"/>
        <w:rPr>
          <w:rFonts w:ascii="等线" w:eastAsia="等线" w:hAnsi="等线" w:hint="eastAsia"/>
          <w:noProof/>
          <w:sz w:val="22"/>
          <w:szCs w:val="24"/>
        </w:rPr>
      </w:pPr>
      <w:r>
        <w:rPr>
          <w:rFonts w:hint="eastAsia"/>
          <w:noProof/>
        </w:rPr>
        <w:t>4.4.3 接受应急照射的人员资格和条件</w:t>
      </w:r>
      <w:r>
        <w:rPr>
          <w:rFonts w:hint="eastAsia"/>
          <w:noProof/>
        </w:rPr>
        <w:tab/>
      </w:r>
      <w:r>
        <w:rPr>
          <w:rFonts w:hint="eastAsia"/>
          <w:noProof/>
        </w:rPr>
        <w:fldChar w:fldCharType="begin"/>
      </w:r>
      <w:r>
        <w:rPr>
          <w:rFonts w:hint="eastAsia"/>
          <w:noProof/>
        </w:rPr>
        <w:instrText xml:space="preserve"> </w:instrText>
      </w:r>
      <w:r>
        <w:rPr>
          <w:noProof/>
        </w:rPr>
        <w:instrText>PAGEREF _Toc207889596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p>
    <w:p w14:paraId="5D18F541" w14:textId="77777777" w:rsidR="00867A6A" w:rsidRDefault="00867A6A">
      <w:pPr>
        <w:pStyle w:val="4"/>
        <w:ind w:firstLine="420"/>
        <w:rPr>
          <w:rFonts w:ascii="等线" w:eastAsia="等线" w:hAnsi="等线" w:hint="eastAsia"/>
          <w:noProof/>
          <w:sz w:val="22"/>
          <w:szCs w:val="24"/>
        </w:rPr>
      </w:pPr>
      <w:r>
        <w:rPr>
          <w:rFonts w:hint="eastAsia"/>
          <w:noProof/>
        </w:rPr>
        <w:t>4.4.4 应急照射审批的范围</w:t>
      </w:r>
      <w:r>
        <w:rPr>
          <w:rFonts w:hint="eastAsia"/>
          <w:noProof/>
        </w:rPr>
        <w:tab/>
      </w:r>
      <w:r>
        <w:rPr>
          <w:rFonts w:hint="eastAsia"/>
          <w:noProof/>
        </w:rPr>
        <w:fldChar w:fldCharType="begin"/>
      </w:r>
      <w:r>
        <w:rPr>
          <w:rFonts w:hint="eastAsia"/>
          <w:noProof/>
        </w:rPr>
        <w:instrText xml:space="preserve"> </w:instrText>
      </w:r>
      <w:r>
        <w:rPr>
          <w:noProof/>
        </w:rPr>
        <w:instrText>PAGEREF _Toc207889597 \h</w:instrText>
      </w:r>
      <w:r>
        <w:rPr>
          <w:rFonts w:hint="eastAsia"/>
          <w:noProof/>
        </w:rPr>
        <w:instrText xml:space="preserve"> </w:instrText>
      </w:r>
      <w:r>
        <w:rPr>
          <w:rFonts w:hint="eastAsia"/>
          <w:noProof/>
        </w:rPr>
      </w:r>
      <w:r>
        <w:rPr>
          <w:rFonts w:hint="eastAsia"/>
          <w:noProof/>
        </w:rPr>
        <w:fldChar w:fldCharType="separate"/>
      </w:r>
      <w:r>
        <w:rPr>
          <w:noProof/>
        </w:rPr>
        <w:t>4</w:t>
      </w:r>
      <w:r>
        <w:rPr>
          <w:rFonts w:hint="eastAsia"/>
          <w:noProof/>
        </w:rPr>
        <w:fldChar w:fldCharType="end"/>
      </w:r>
    </w:p>
    <w:p w14:paraId="2185ADBC" w14:textId="77777777" w:rsidR="00867A6A" w:rsidRDefault="00867A6A">
      <w:pPr>
        <w:pStyle w:val="4"/>
        <w:ind w:firstLine="420"/>
        <w:rPr>
          <w:rFonts w:ascii="等线" w:eastAsia="等线" w:hAnsi="等线" w:hint="eastAsia"/>
          <w:noProof/>
          <w:sz w:val="22"/>
          <w:szCs w:val="24"/>
        </w:rPr>
      </w:pPr>
      <w:r>
        <w:rPr>
          <w:rFonts w:hint="eastAsia"/>
          <w:noProof/>
        </w:rPr>
        <w:t>4.4.5 应急照射审批</w:t>
      </w:r>
      <w:r>
        <w:rPr>
          <w:rFonts w:hint="eastAsia"/>
          <w:noProof/>
        </w:rPr>
        <w:tab/>
      </w:r>
      <w:r>
        <w:rPr>
          <w:rFonts w:hint="eastAsia"/>
          <w:noProof/>
        </w:rPr>
        <w:fldChar w:fldCharType="begin"/>
      </w:r>
      <w:r>
        <w:rPr>
          <w:rFonts w:hint="eastAsia"/>
          <w:noProof/>
        </w:rPr>
        <w:instrText xml:space="preserve"> </w:instrText>
      </w:r>
      <w:r>
        <w:rPr>
          <w:noProof/>
        </w:rPr>
        <w:instrText>PAGEREF _Toc207889598 \h</w:instrText>
      </w:r>
      <w:r>
        <w:rPr>
          <w:rFonts w:hint="eastAsia"/>
          <w:noProof/>
        </w:rPr>
        <w:instrText xml:space="preserve"> </w:instrText>
      </w:r>
      <w:r>
        <w:rPr>
          <w:rFonts w:hint="eastAsia"/>
          <w:noProof/>
        </w:rPr>
      </w:r>
      <w:r>
        <w:rPr>
          <w:rFonts w:hint="eastAsia"/>
          <w:noProof/>
        </w:rPr>
        <w:fldChar w:fldCharType="separate"/>
      </w:r>
      <w:r>
        <w:rPr>
          <w:noProof/>
        </w:rPr>
        <w:t>4</w:t>
      </w:r>
      <w:r>
        <w:rPr>
          <w:rFonts w:hint="eastAsia"/>
          <w:noProof/>
        </w:rPr>
        <w:fldChar w:fldCharType="end"/>
      </w:r>
    </w:p>
    <w:p w14:paraId="2066C716" w14:textId="77777777" w:rsidR="00867A6A" w:rsidRDefault="00867A6A">
      <w:pPr>
        <w:pStyle w:val="4"/>
        <w:ind w:firstLine="420"/>
        <w:rPr>
          <w:rFonts w:ascii="等线" w:eastAsia="等线" w:hAnsi="等线" w:hint="eastAsia"/>
          <w:noProof/>
          <w:sz w:val="22"/>
          <w:szCs w:val="24"/>
        </w:rPr>
      </w:pPr>
      <w:r>
        <w:rPr>
          <w:rFonts w:hint="eastAsia"/>
          <w:noProof/>
        </w:rPr>
        <w:t>4.4.6 应急照射控制措施</w:t>
      </w:r>
      <w:r>
        <w:rPr>
          <w:rFonts w:hint="eastAsia"/>
          <w:noProof/>
        </w:rPr>
        <w:tab/>
      </w:r>
      <w:r>
        <w:rPr>
          <w:rFonts w:hint="eastAsia"/>
          <w:noProof/>
        </w:rPr>
        <w:fldChar w:fldCharType="begin"/>
      </w:r>
      <w:r>
        <w:rPr>
          <w:rFonts w:hint="eastAsia"/>
          <w:noProof/>
        </w:rPr>
        <w:instrText xml:space="preserve"> </w:instrText>
      </w:r>
      <w:r>
        <w:rPr>
          <w:noProof/>
        </w:rPr>
        <w:instrText>PAGEREF _Toc207889599 \h</w:instrText>
      </w:r>
      <w:r>
        <w:rPr>
          <w:rFonts w:hint="eastAsia"/>
          <w:noProof/>
        </w:rPr>
        <w:instrText xml:space="preserve"> </w:instrText>
      </w:r>
      <w:r>
        <w:rPr>
          <w:rFonts w:hint="eastAsia"/>
          <w:noProof/>
        </w:rPr>
      </w:r>
      <w:r>
        <w:rPr>
          <w:rFonts w:hint="eastAsia"/>
          <w:noProof/>
        </w:rPr>
        <w:fldChar w:fldCharType="separate"/>
      </w:r>
      <w:r>
        <w:rPr>
          <w:noProof/>
        </w:rPr>
        <w:t>4</w:t>
      </w:r>
      <w:r>
        <w:rPr>
          <w:rFonts w:hint="eastAsia"/>
          <w:noProof/>
        </w:rPr>
        <w:fldChar w:fldCharType="end"/>
      </w:r>
    </w:p>
    <w:p w14:paraId="21F05CE7" w14:textId="77777777" w:rsidR="00867A6A" w:rsidRDefault="00867A6A">
      <w:pPr>
        <w:pStyle w:val="3"/>
        <w:ind w:firstLine="210"/>
        <w:rPr>
          <w:rFonts w:ascii="等线" w:eastAsia="等线" w:hAnsi="等线" w:hint="eastAsia"/>
          <w:noProof/>
          <w:sz w:val="22"/>
          <w:szCs w:val="24"/>
        </w:rPr>
      </w:pPr>
      <w:r>
        <w:rPr>
          <w:rFonts w:hint="eastAsia"/>
          <w:noProof/>
        </w:rPr>
        <w:t>4.5 场内非应急人员的主要防护行动</w:t>
      </w:r>
      <w:r>
        <w:rPr>
          <w:rFonts w:hint="eastAsia"/>
          <w:noProof/>
        </w:rPr>
        <w:tab/>
      </w:r>
      <w:r>
        <w:rPr>
          <w:rFonts w:hint="eastAsia"/>
          <w:noProof/>
        </w:rPr>
        <w:fldChar w:fldCharType="begin"/>
      </w:r>
      <w:r>
        <w:rPr>
          <w:rFonts w:hint="eastAsia"/>
          <w:noProof/>
        </w:rPr>
        <w:instrText xml:space="preserve"> </w:instrText>
      </w:r>
      <w:r>
        <w:rPr>
          <w:noProof/>
        </w:rPr>
        <w:instrText>PAGEREF _Toc207889600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p>
    <w:p w14:paraId="1D28CF74" w14:textId="77777777" w:rsidR="00867A6A" w:rsidRDefault="00867A6A">
      <w:pPr>
        <w:pStyle w:val="3"/>
        <w:ind w:firstLine="210"/>
        <w:rPr>
          <w:rFonts w:ascii="等线" w:eastAsia="等线" w:hAnsi="等线" w:hint="eastAsia"/>
          <w:noProof/>
          <w:sz w:val="22"/>
          <w:szCs w:val="24"/>
        </w:rPr>
      </w:pPr>
      <w:r w:rsidRPr="00627FE4">
        <w:rPr>
          <w:rFonts w:hint="eastAsia"/>
          <w:noProof/>
          <w:color w:val="000000"/>
        </w:rPr>
        <w:t>4.6 场内非应急</w:t>
      </w:r>
      <w:r>
        <w:rPr>
          <w:rFonts w:hint="eastAsia"/>
          <w:noProof/>
        </w:rPr>
        <w:t>人员防护</w:t>
      </w:r>
      <w:r w:rsidRPr="00627FE4">
        <w:rPr>
          <w:rFonts w:hint="eastAsia"/>
          <w:noProof/>
          <w:color w:val="000000"/>
        </w:rPr>
        <w:t>行动的确定</w:t>
      </w:r>
      <w:r>
        <w:rPr>
          <w:rFonts w:hint="eastAsia"/>
          <w:noProof/>
        </w:rPr>
        <w:tab/>
      </w:r>
      <w:r>
        <w:rPr>
          <w:rFonts w:hint="eastAsia"/>
          <w:noProof/>
        </w:rPr>
        <w:fldChar w:fldCharType="begin"/>
      </w:r>
      <w:r>
        <w:rPr>
          <w:rFonts w:hint="eastAsia"/>
          <w:noProof/>
        </w:rPr>
        <w:instrText xml:space="preserve"> </w:instrText>
      </w:r>
      <w:r>
        <w:rPr>
          <w:noProof/>
        </w:rPr>
        <w:instrText>PAGEREF _Toc207889601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p>
    <w:p w14:paraId="41AB5E32" w14:textId="77777777" w:rsidR="00867A6A" w:rsidRDefault="00867A6A">
      <w:pPr>
        <w:pStyle w:val="4"/>
        <w:ind w:firstLine="420"/>
        <w:rPr>
          <w:rFonts w:ascii="等线" w:eastAsia="等线" w:hAnsi="等线" w:hint="eastAsia"/>
          <w:noProof/>
          <w:sz w:val="22"/>
          <w:szCs w:val="24"/>
        </w:rPr>
      </w:pPr>
      <w:r>
        <w:rPr>
          <w:rFonts w:hint="eastAsia"/>
          <w:noProof/>
        </w:rPr>
        <w:t>4.6.1 场内非应急</w:t>
      </w:r>
      <w:r w:rsidRPr="00627FE4">
        <w:rPr>
          <w:rFonts w:hint="eastAsia"/>
          <w:noProof/>
          <w:color w:val="000000"/>
        </w:rPr>
        <w:t>人员</w:t>
      </w:r>
      <w:r>
        <w:rPr>
          <w:rFonts w:hint="eastAsia"/>
          <w:noProof/>
        </w:rPr>
        <w:t>防护行动的原则</w:t>
      </w:r>
      <w:r>
        <w:rPr>
          <w:rFonts w:hint="eastAsia"/>
          <w:noProof/>
        </w:rPr>
        <w:tab/>
      </w:r>
      <w:r>
        <w:rPr>
          <w:rFonts w:hint="eastAsia"/>
          <w:noProof/>
        </w:rPr>
        <w:fldChar w:fldCharType="begin"/>
      </w:r>
      <w:r>
        <w:rPr>
          <w:rFonts w:hint="eastAsia"/>
          <w:noProof/>
        </w:rPr>
        <w:instrText xml:space="preserve"> </w:instrText>
      </w:r>
      <w:r>
        <w:rPr>
          <w:noProof/>
        </w:rPr>
        <w:instrText>PAGEREF _Toc207889602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p>
    <w:p w14:paraId="664981D3" w14:textId="77777777" w:rsidR="00867A6A" w:rsidRDefault="00867A6A">
      <w:pPr>
        <w:pStyle w:val="4"/>
        <w:ind w:firstLine="420"/>
        <w:rPr>
          <w:rFonts w:ascii="等线" w:eastAsia="等线" w:hAnsi="等线" w:hint="eastAsia"/>
          <w:noProof/>
          <w:sz w:val="22"/>
          <w:szCs w:val="24"/>
        </w:rPr>
      </w:pPr>
      <w:r w:rsidRPr="00627FE4">
        <w:rPr>
          <w:rFonts w:hint="eastAsia"/>
          <w:noProof/>
          <w:color w:val="000000"/>
        </w:rPr>
        <w:t>4.6.2</w:t>
      </w:r>
      <w:r>
        <w:rPr>
          <w:rFonts w:hint="eastAsia"/>
          <w:noProof/>
        </w:rPr>
        <w:t xml:space="preserve"> 场内非应急人员防护行动提出的流程</w:t>
      </w:r>
      <w:r>
        <w:rPr>
          <w:rFonts w:hint="eastAsia"/>
          <w:noProof/>
        </w:rPr>
        <w:tab/>
      </w:r>
      <w:r>
        <w:rPr>
          <w:rFonts w:hint="eastAsia"/>
          <w:noProof/>
        </w:rPr>
        <w:fldChar w:fldCharType="begin"/>
      </w:r>
      <w:r>
        <w:rPr>
          <w:rFonts w:hint="eastAsia"/>
          <w:noProof/>
        </w:rPr>
        <w:instrText xml:space="preserve"> </w:instrText>
      </w:r>
      <w:r>
        <w:rPr>
          <w:noProof/>
        </w:rPr>
        <w:instrText>PAGEREF _Toc207889603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2D065771" w14:textId="77777777" w:rsidR="00867A6A" w:rsidRDefault="00867A6A">
      <w:pPr>
        <w:pStyle w:val="3"/>
        <w:ind w:firstLine="210"/>
        <w:rPr>
          <w:rFonts w:ascii="等线" w:eastAsia="等线" w:hAnsi="等线" w:hint="eastAsia"/>
          <w:noProof/>
          <w:sz w:val="22"/>
          <w:szCs w:val="24"/>
        </w:rPr>
      </w:pPr>
      <w:r>
        <w:rPr>
          <w:rFonts w:hint="eastAsia"/>
          <w:noProof/>
        </w:rPr>
        <w:t>4.7 场内非应急人员防护</w:t>
      </w:r>
      <w:r w:rsidRPr="00627FE4">
        <w:rPr>
          <w:rFonts w:hint="eastAsia"/>
          <w:noProof/>
          <w:color w:val="000000"/>
        </w:rPr>
        <w:t>行动</w:t>
      </w:r>
      <w:r>
        <w:rPr>
          <w:rFonts w:hint="eastAsia"/>
          <w:noProof/>
        </w:rPr>
        <w:t>的实施</w:t>
      </w:r>
      <w:r>
        <w:rPr>
          <w:rFonts w:hint="eastAsia"/>
          <w:noProof/>
        </w:rPr>
        <w:tab/>
      </w:r>
      <w:r>
        <w:rPr>
          <w:rFonts w:hint="eastAsia"/>
          <w:noProof/>
        </w:rPr>
        <w:fldChar w:fldCharType="begin"/>
      </w:r>
      <w:r>
        <w:rPr>
          <w:rFonts w:hint="eastAsia"/>
          <w:noProof/>
        </w:rPr>
        <w:instrText xml:space="preserve"> </w:instrText>
      </w:r>
      <w:r>
        <w:rPr>
          <w:noProof/>
        </w:rPr>
        <w:instrText>PAGEREF _Toc207889604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67555115" w14:textId="77777777" w:rsidR="00867A6A" w:rsidRDefault="00867A6A">
      <w:pPr>
        <w:pStyle w:val="4"/>
        <w:ind w:firstLine="420"/>
        <w:rPr>
          <w:rFonts w:ascii="等线" w:eastAsia="等线" w:hAnsi="等线" w:hint="eastAsia"/>
          <w:noProof/>
          <w:sz w:val="22"/>
          <w:szCs w:val="24"/>
        </w:rPr>
      </w:pPr>
      <w:r>
        <w:rPr>
          <w:rFonts w:hint="eastAsia"/>
          <w:noProof/>
        </w:rPr>
        <w:t>4.7.1 应急</w:t>
      </w:r>
      <w:r w:rsidRPr="00627FE4">
        <w:rPr>
          <w:rFonts w:hint="eastAsia"/>
          <w:noProof/>
          <w:color w:val="000000"/>
        </w:rPr>
        <w:t>集合</w:t>
      </w:r>
      <w:r>
        <w:rPr>
          <w:rFonts w:hint="eastAsia"/>
          <w:noProof/>
        </w:rPr>
        <w:t>点的安排</w:t>
      </w:r>
      <w:r>
        <w:rPr>
          <w:rFonts w:hint="eastAsia"/>
          <w:noProof/>
        </w:rPr>
        <w:tab/>
      </w:r>
      <w:r>
        <w:rPr>
          <w:rFonts w:hint="eastAsia"/>
          <w:noProof/>
        </w:rPr>
        <w:fldChar w:fldCharType="begin"/>
      </w:r>
      <w:r>
        <w:rPr>
          <w:rFonts w:hint="eastAsia"/>
          <w:noProof/>
        </w:rPr>
        <w:instrText xml:space="preserve"> </w:instrText>
      </w:r>
      <w:r>
        <w:rPr>
          <w:noProof/>
        </w:rPr>
        <w:instrText>PAGEREF _Toc207889605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4F1473F6" w14:textId="77777777" w:rsidR="00867A6A" w:rsidRDefault="00867A6A">
      <w:pPr>
        <w:pStyle w:val="4"/>
        <w:ind w:firstLine="420"/>
        <w:rPr>
          <w:rFonts w:ascii="等线" w:eastAsia="等线" w:hAnsi="等线" w:hint="eastAsia"/>
          <w:noProof/>
          <w:sz w:val="22"/>
          <w:szCs w:val="24"/>
        </w:rPr>
      </w:pPr>
      <w:r w:rsidRPr="00627FE4">
        <w:rPr>
          <w:rFonts w:hint="eastAsia"/>
          <w:noProof/>
          <w:color w:val="000000"/>
        </w:rPr>
        <w:t>4.7.2</w:t>
      </w:r>
      <w:r>
        <w:rPr>
          <w:rFonts w:hint="eastAsia"/>
          <w:noProof/>
        </w:rPr>
        <w:t xml:space="preserve"> 集合与清点</w:t>
      </w:r>
      <w:r>
        <w:rPr>
          <w:rFonts w:hint="eastAsia"/>
          <w:noProof/>
        </w:rPr>
        <w:tab/>
      </w:r>
      <w:r>
        <w:rPr>
          <w:rFonts w:hint="eastAsia"/>
          <w:noProof/>
        </w:rPr>
        <w:fldChar w:fldCharType="begin"/>
      </w:r>
      <w:r>
        <w:rPr>
          <w:rFonts w:hint="eastAsia"/>
          <w:noProof/>
        </w:rPr>
        <w:instrText xml:space="preserve"> </w:instrText>
      </w:r>
      <w:r>
        <w:rPr>
          <w:noProof/>
        </w:rPr>
        <w:instrText>PAGEREF _Toc207889606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5EB17C55" w14:textId="77777777" w:rsidR="00867A6A" w:rsidRDefault="00867A6A">
      <w:pPr>
        <w:pStyle w:val="4"/>
        <w:ind w:firstLine="420"/>
        <w:rPr>
          <w:rFonts w:ascii="等线" w:eastAsia="等线" w:hAnsi="等线" w:hint="eastAsia"/>
          <w:noProof/>
          <w:sz w:val="22"/>
          <w:szCs w:val="24"/>
        </w:rPr>
      </w:pPr>
      <w:r w:rsidRPr="00627FE4">
        <w:rPr>
          <w:rFonts w:hint="eastAsia"/>
          <w:noProof/>
          <w:color w:val="000000"/>
        </w:rPr>
        <w:t>4.7.3</w:t>
      </w:r>
      <w:r>
        <w:rPr>
          <w:rFonts w:hint="eastAsia"/>
          <w:noProof/>
        </w:rPr>
        <w:t xml:space="preserve"> 撤离事故场所</w:t>
      </w:r>
      <w:r>
        <w:rPr>
          <w:rFonts w:hint="eastAsia"/>
          <w:noProof/>
        </w:rPr>
        <w:tab/>
      </w:r>
      <w:r>
        <w:rPr>
          <w:rFonts w:hint="eastAsia"/>
          <w:noProof/>
        </w:rPr>
        <w:fldChar w:fldCharType="begin"/>
      </w:r>
      <w:r>
        <w:rPr>
          <w:rFonts w:hint="eastAsia"/>
          <w:noProof/>
        </w:rPr>
        <w:instrText xml:space="preserve"> </w:instrText>
      </w:r>
      <w:r>
        <w:rPr>
          <w:noProof/>
        </w:rPr>
        <w:instrText>PAGEREF _Toc207889607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59FBAC28" w14:textId="77777777" w:rsidR="00867A6A" w:rsidRDefault="00867A6A">
      <w:pPr>
        <w:pStyle w:val="4"/>
        <w:ind w:firstLine="420"/>
        <w:rPr>
          <w:rFonts w:ascii="等线" w:eastAsia="等线" w:hAnsi="等线" w:hint="eastAsia"/>
          <w:noProof/>
          <w:sz w:val="22"/>
          <w:szCs w:val="24"/>
        </w:rPr>
      </w:pPr>
      <w:r w:rsidRPr="00627FE4">
        <w:rPr>
          <w:rFonts w:hint="eastAsia"/>
          <w:noProof/>
          <w:color w:val="000000"/>
        </w:rPr>
        <w:t>4.7.4</w:t>
      </w:r>
      <w:r>
        <w:rPr>
          <w:rFonts w:hint="eastAsia"/>
          <w:noProof/>
        </w:rPr>
        <w:t xml:space="preserve"> 暂时隐蔽在场区建筑物内</w:t>
      </w:r>
      <w:r>
        <w:rPr>
          <w:rFonts w:hint="eastAsia"/>
          <w:noProof/>
        </w:rPr>
        <w:tab/>
      </w:r>
      <w:r>
        <w:rPr>
          <w:rFonts w:hint="eastAsia"/>
          <w:noProof/>
        </w:rPr>
        <w:fldChar w:fldCharType="begin"/>
      </w:r>
      <w:r>
        <w:rPr>
          <w:rFonts w:hint="eastAsia"/>
          <w:noProof/>
        </w:rPr>
        <w:instrText xml:space="preserve"> </w:instrText>
      </w:r>
      <w:r>
        <w:rPr>
          <w:noProof/>
        </w:rPr>
        <w:instrText>PAGEREF _Toc207889608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27086E39" w14:textId="77777777" w:rsidR="00867A6A" w:rsidRDefault="00867A6A">
      <w:pPr>
        <w:pStyle w:val="4"/>
        <w:ind w:firstLine="420"/>
        <w:rPr>
          <w:rFonts w:ascii="等线" w:eastAsia="等线" w:hAnsi="等线" w:hint="eastAsia"/>
          <w:noProof/>
          <w:sz w:val="22"/>
          <w:szCs w:val="24"/>
        </w:rPr>
      </w:pPr>
      <w:r w:rsidRPr="00627FE4">
        <w:rPr>
          <w:rFonts w:hint="eastAsia"/>
          <w:noProof/>
          <w:color w:val="000000"/>
        </w:rPr>
        <w:t>4.7.5</w:t>
      </w:r>
      <w:r>
        <w:rPr>
          <w:rFonts w:hint="eastAsia"/>
          <w:noProof/>
        </w:rPr>
        <w:t xml:space="preserve"> 失踪人员搜救</w:t>
      </w:r>
      <w:r>
        <w:rPr>
          <w:rFonts w:hint="eastAsia"/>
          <w:noProof/>
        </w:rPr>
        <w:tab/>
      </w:r>
      <w:r>
        <w:rPr>
          <w:rFonts w:hint="eastAsia"/>
          <w:noProof/>
        </w:rPr>
        <w:fldChar w:fldCharType="begin"/>
      </w:r>
      <w:r>
        <w:rPr>
          <w:rFonts w:hint="eastAsia"/>
          <w:noProof/>
        </w:rPr>
        <w:instrText xml:space="preserve"> </w:instrText>
      </w:r>
      <w:r>
        <w:rPr>
          <w:noProof/>
        </w:rPr>
        <w:instrText>PAGEREF _Toc207889609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09794592" w14:textId="77777777" w:rsidR="00867A6A" w:rsidRDefault="00867A6A">
      <w:pPr>
        <w:pStyle w:val="4"/>
        <w:ind w:firstLine="420"/>
        <w:rPr>
          <w:rFonts w:ascii="等线" w:eastAsia="等线" w:hAnsi="等线" w:hint="eastAsia"/>
          <w:noProof/>
          <w:sz w:val="22"/>
          <w:szCs w:val="24"/>
        </w:rPr>
      </w:pPr>
      <w:r w:rsidRPr="00627FE4">
        <w:rPr>
          <w:rFonts w:hint="eastAsia"/>
          <w:noProof/>
          <w:color w:val="000000"/>
        </w:rPr>
        <w:lastRenderedPageBreak/>
        <w:t>4.7.6</w:t>
      </w:r>
      <w:r>
        <w:rPr>
          <w:rFonts w:hint="eastAsia"/>
          <w:noProof/>
        </w:rPr>
        <w:t xml:space="preserve"> 服用碘片</w:t>
      </w:r>
      <w:r>
        <w:rPr>
          <w:rFonts w:hint="eastAsia"/>
          <w:noProof/>
        </w:rPr>
        <w:tab/>
      </w:r>
      <w:r>
        <w:rPr>
          <w:rFonts w:hint="eastAsia"/>
          <w:noProof/>
        </w:rPr>
        <w:fldChar w:fldCharType="begin"/>
      </w:r>
      <w:r>
        <w:rPr>
          <w:rFonts w:hint="eastAsia"/>
          <w:noProof/>
        </w:rPr>
        <w:instrText xml:space="preserve"> </w:instrText>
      </w:r>
      <w:r>
        <w:rPr>
          <w:noProof/>
        </w:rPr>
        <w:instrText>PAGEREF _Toc207889610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0C6EA2BF" w14:textId="77777777" w:rsidR="00867A6A" w:rsidRDefault="00867A6A">
      <w:pPr>
        <w:pStyle w:val="4"/>
        <w:ind w:firstLine="420"/>
        <w:rPr>
          <w:rFonts w:ascii="等线" w:eastAsia="等线" w:hAnsi="等线" w:hint="eastAsia"/>
          <w:noProof/>
          <w:sz w:val="22"/>
          <w:szCs w:val="24"/>
        </w:rPr>
      </w:pPr>
      <w:r w:rsidRPr="00627FE4">
        <w:rPr>
          <w:rFonts w:hint="eastAsia"/>
          <w:noProof/>
          <w:color w:val="000000"/>
        </w:rPr>
        <w:t>4.7.7</w:t>
      </w:r>
      <w:r>
        <w:rPr>
          <w:rFonts w:hint="eastAsia"/>
          <w:noProof/>
        </w:rPr>
        <w:t xml:space="preserve"> 撤离场区</w:t>
      </w:r>
      <w:r>
        <w:rPr>
          <w:rFonts w:hint="eastAsia"/>
          <w:noProof/>
        </w:rPr>
        <w:tab/>
      </w:r>
      <w:r>
        <w:rPr>
          <w:rFonts w:hint="eastAsia"/>
          <w:noProof/>
        </w:rPr>
        <w:fldChar w:fldCharType="begin"/>
      </w:r>
      <w:r>
        <w:rPr>
          <w:rFonts w:hint="eastAsia"/>
          <w:noProof/>
        </w:rPr>
        <w:instrText xml:space="preserve"> </w:instrText>
      </w:r>
      <w:r>
        <w:rPr>
          <w:noProof/>
        </w:rPr>
        <w:instrText>PAGEREF _Toc207889611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0B662F6A" w14:textId="77777777" w:rsidR="00867A6A" w:rsidRDefault="00867A6A">
      <w:pPr>
        <w:pStyle w:val="4"/>
        <w:ind w:firstLine="420"/>
        <w:rPr>
          <w:rFonts w:ascii="等线" w:eastAsia="等线" w:hAnsi="等线" w:hint="eastAsia"/>
          <w:noProof/>
          <w:sz w:val="22"/>
          <w:szCs w:val="24"/>
        </w:rPr>
      </w:pPr>
      <w:r w:rsidRPr="00627FE4">
        <w:rPr>
          <w:rFonts w:hint="eastAsia"/>
          <w:noProof/>
          <w:color w:val="000000"/>
        </w:rPr>
        <w:t>4.7.8</w:t>
      </w:r>
      <w:r>
        <w:rPr>
          <w:rFonts w:hint="eastAsia"/>
          <w:noProof/>
        </w:rPr>
        <w:t xml:space="preserve"> 出入</w:t>
      </w:r>
      <w:r w:rsidRPr="00627FE4">
        <w:rPr>
          <w:rFonts w:hint="eastAsia"/>
          <w:noProof/>
          <w:color w:val="000000"/>
        </w:rPr>
        <w:t>通道控制</w:t>
      </w:r>
      <w:r>
        <w:rPr>
          <w:rFonts w:hint="eastAsia"/>
          <w:noProof/>
        </w:rPr>
        <w:tab/>
      </w:r>
      <w:r>
        <w:rPr>
          <w:rFonts w:hint="eastAsia"/>
          <w:noProof/>
        </w:rPr>
        <w:fldChar w:fldCharType="begin"/>
      </w:r>
      <w:r>
        <w:rPr>
          <w:rFonts w:hint="eastAsia"/>
          <w:noProof/>
        </w:rPr>
        <w:instrText xml:space="preserve"> </w:instrText>
      </w:r>
      <w:r>
        <w:rPr>
          <w:noProof/>
        </w:rPr>
        <w:instrText>PAGEREF _Toc207889612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A35A78F" w14:textId="77777777" w:rsidR="00867A6A" w:rsidRDefault="00867A6A">
      <w:pPr>
        <w:pStyle w:val="26"/>
        <w:rPr>
          <w:rFonts w:ascii="等线" w:eastAsia="等线" w:hAnsi="等线" w:hint="eastAsia"/>
          <w:noProof/>
          <w:sz w:val="22"/>
          <w:szCs w:val="24"/>
        </w:rPr>
      </w:pPr>
      <w:r>
        <w:rPr>
          <w:rFonts w:hint="eastAsia"/>
          <w:noProof/>
        </w:rPr>
        <w:t>5 场外防护行动</w:t>
      </w:r>
      <w:r>
        <w:rPr>
          <w:rFonts w:hint="eastAsia"/>
          <w:noProof/>
        </w:rPr>
        <w:tab/>
      </w:r>
      <w:r>
        <w:rPr>
          <w:rFonts w:hint="eastAsia"/>
          <w:noProof/>
        </w:rPr>
        <w:fldChar w:fldCharType="begin"/>
      </w:r>
      <w:r>
        <w:rPr>
          <w:rFonts w:hint="eastAsia"/>
          <w:noProof/>
        </w:rPr>
        <w:instrText xml:space="preserve"> </w:instrText>
      </w:r>
      <w:r>
        <w:rPr>
          <w:noProof/>
        </w:rPr>
        <w:instrText>PAGEREF _Toc207889613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2769FFAD" w14:textId="77777777" w:rsidR="00867A6A" w:rsidRDefault="00867A6A">
      <w:pPr>
        <w:pStyle w:val="3"/>
        <w:ind w:firstLine="210"/>
        <w:rPr>
          <w:rFonts w:ascii="等线" w:eastAsia="等线" w:hAnsi="等线" w:hint="eastAsia"/>
          <w:noProof/>
          <w:sz w:val="22"/>
          <w:szCs w:val="24"/>
        </w:rPr>
      </w:pPr>
      <w:r w:rsidRPr="00627FE4">
        <w:rPr>
          <w:rFonts w:hint="eastAsia"/>
          <w:noProof/>
          <w:color w:val="000000"/>
        </w:rPr>
        <w:t>5.1 场外公众的主要防护行动</w:t>
      </w:r>
      <w:r>
        <w:rPr>
          <w:rFonts w:hint="eastAsia"/>
          <w:noProof/>
        </w:rPr>
        <w:tab/>
      </w:r>
      <w:r>
        <w:rPr>
          <w:rFonts w:hint="eastAsia"/>
          <w:noProof/>
        </w:rPr>
        <w:fldChar w:fldCharType="begin"/>
      </w:r>
      <w:r>
        <w:rPr>
          <w:rFonts w:hint="eastAsia"/>
          <w:noProof/>
        </w:rPr>
        <w:instrText xml:space="preserve"> </w:instrText>
      </w:r>
      <w:r>
        <w:rPr>
          <w:noProof/>
        </w:rPr>
        <w:instrText>PAGEREF _Toc207889614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28826AD0" w14:textId="77777777" w:rsidR="00867A6A" w:rsidRDefault="00867A6A">
      <w:pPr>
        <w:pStyle w:val="3"/>
        <w:ind w:firstLine="210"/>
        <w:rPr>
          <w:rFonts w:ascii="等线" w:eastAsia="等线" w:hAnsi="等线" w:hint="eastAsia"/>
          <w:noProof/>
          <w:sz w:val="22"/>
          <w:szCs w:val="24"/>
        </w:rPr>
      </w:pPr>
      <w:r w:rsidRPr="00627FE4">
        <w:rPr>
          <w:rFonts w:hint="eastAsia"/>
          <w:noProof/>
          <w:color w:val="000000"/>
        </w:rPr>
        <w:t>5.2 场外公众防护行动的确定</w:t>
      </w:r>
      <w:r>
        <w:rPr>
          <w:rFonts w:hint="eastAsia"/>
          <w:noProof/>
        </w:rPr>
        <w:tab/>
      </w:r>
      <w:r>
        <w:rPr>
          <w:rFonts w:hint="eastAsia"/>
          <w:noProof/>
        </w:rPr>
        <w:fldChar w:fldCharType="begin"/>
      </w:r>
      <w:r>
        <w:rPr>
          <w:rFonts w:hint="eastAsia"/>
          <w:noProof/>
        </w:rPr>
        <w:instrText xml:space="preserve"> </w:instrText>
      </w:r>
      <w:r>
        <w:rPr>
          <w:noProof/>
        </w:rPr>
        <w:instrText>PAGEREF _Toc207889615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2E4874AC" w14:textId="77777777" w:rsidR="00867A6A" w:rsidRDefault="00867A6A">
      <w:pPr>
        <w:pStyle w:val="4"/>
        <w:ind w:firstLine="420"/>
        <w:rPr>
          <w:rFonts w:ascii="等线" w:eastAsia="等线" w:hAnsi="等线" w:hint="eastAsia"/>
          <w:noProof/>
          <w:sz w:val="22"/>
          <w:szCs w:val="24"/>
        </w:rPr>
      </w:pPr>
      <w:r>
        <w:rPr>
          <w:rFonts w:hint="eastAsia"/>
          <w:noProof/>
        </w:rPr>
        <w:t>5.2.1 确定场外公众防护行动的依据</w:t>
      </w:r>
      <w:r>
        <w:rPr>
          <w:rFonts w:hint="eastAsia"/>
          <w:noProof/>
        </w:rPr>
        <w:tab/>
      </w:r>
      <w:r>
        <w:rPr>
          <w:rFonts w:hint="eastAsia"/>
          <w:noProof/>
        </w:rPr>
        <w:fldChar w:fldCharType="begin"/>
      </w:r>
      <w:r>
        <w:rPr>
          <w:rFonts w:hint="eastAsia"/>
          <w:noProof/>
        </w:rPr>
        <w:instrText xml:space="preserve"> </w:instrText>
      </w:r>
      <w:r>
        <w:rPr>
          <w:noProof/>
        </w:rPr>
        <w:instrText>PAGEREF _Toc207889616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2CB0AC6C" w14:textId="77777777" w:rsidR="00867A6A" w:rsidRDefault="00867A6A">
      <w:pPr>
        <w:pStyle w:val="4"/>
        <w:ind w:firstLine="420"/>
        <w:rPr>
          <w:rFonts w:ascii="等线" w:eastAsia="等线" w:hAnsi="等线" w:hint="eastAsia"/>
          <w:noProof/>
          <w:sz w:val="22"/>
          <w:szCs w:val="24"/>
        </w:rPr>
      </w:pPr>
      <w:r w:rsidRPr="00627FE4">
        <w:rPr>
          <w:rFonts w:hint="eastAsia"/>
          <w:noProof/>
          <w:color w:val="000000"/>
        </w:rPr>
        <w:t>5.2.2</w:t>
      </w:r>
      <w:r>
        <w:rPr>
          <w:rFonts w:hint="eastAsia"/>
          <w:noProof/>
        </w:rPr>
        <w:t xml:space="preserve"> 场外公众防护行动的原则</w:t>
      </w:r>
      <w:r>
        <w:rPr>
          <w:rFonts w:hint="eastAsia"/>
          <w:noProof/>
        </w:rPr>
        <w:tab/>
      </w:r>
      <w:r>
        <w:rPr>
          <w:rFonts w:hint="eastAsia"/>
          <w:noProof/>
        </w:rPr>
        <w:fldChar w:fldCharType="begin"/>
      </w:r>
      <w:r>
        <w:rPr>
          <w:rFonts w:hint="eastAsia"/>
          <w:noProof/>
        </w:rPr>
        <w:instrText xml:space="preserve"> </w:instrText>
      </w:r>
      <w:r>
        <w:rPr>
          <w:noProof/>
        </w:rPr>
        <w:instrText>PAGEREF _Toc207889617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10D37F15" w14:textId="77777777" w:rsidR="00867A6A" w:rsidRDefault="00867A6A">
      <w:pPr>
        <w:pStyle w:val="4"/>
        <w:ind w:firstLine="420"/>
        <w:rPr>
          <w:rFonts w:ascii="等线" w:eastAsia="等线" w:hAnsi="等线" w:hint="eastAsia"/>
          <w:noProof/>
          <w:sz w:val="22"/>
          <w:szCs w:val="24"/>
        </w:rPr>
      </w:pPr>
      <w:r w:rsidRPr="00627FE4">
        <w:rPr>
          <w:rFonts w:hint="eastAsia"/>
          <w:noProof/>
          <w:color w:val="000000"/>
        </w:rPr>
        <w:t>5.2.3</w:t>
      </w:r>
      <w:r>
        <w:rPr>
          <w:rFonts w:hint="eastAsia"/>
          <w:noProof/>
        </w:rPr>
        <w:t xml:space="preserve"> 提供场外公众防护建议的流程</w:t>
      </w:r>
      <w:r>
        <w:rPr>
          <w:rFonts w:hint="eastAsia"/>
          <w:noProof/>
        </w:rPr>
        <w:tab/>
      </w:r>
      <w:r>
        <w:rPr>
          <w:rFonts w:hint="eastAsia"/>
          <w:noProof/>
        </w:rPr>
        <w:fldChar w:fldCharType="begin"/>
      </w:r>
      <w:r>
        <w:rPr>
          <w:rFonts w:hint="eastAsia"/>
          <w:noProof/>
        </w:rPr>
        <w:instrText xml:space="preserve"> </w:instrText>
      </w:r>
      <w:r>
        <w:rPr>
          <w:noProof/>
        </w:rPr>
        <w:instrText>PAGEREF _Toc207889618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1CBF05EC" w14:textId="77777777" w:rsidR="00867A6A" w:rsidRDefault="00867A6A">
      <w:pPr>
        <w:pStyle w:val="3"/>
        <w:ind w:firstLine="210"/>
        <w:rPr>
          <w:rFonts w:ascii="等线" w:eastAsia="等线" w:hAnsi="等线" w:hint="eastAsia"/>
          <w:noProof/>
          <w:sz w:val="22"/>
          <w:szCs w:val="24"/>
        </w:rPr>
      </w:pPr>
      <w:r w:rsidRPr="00627FE4">
        <w:rPr>
          <w:rFonts w:hint="eastAsia"/>
          <w:noProof/>
          <w:color w:val="000000"/>
        </w:rPr>
        <w:t>5.3 场外</w:t>
      </w:r>
      <w:r w:rsidRPr="00627FE4">
        <w:rPr>
          <w:rFonts w:hAnsi="宋体" w:hint="eastAsia"/>
          <w:noProof/>
          <w:color w:val="000000"/>
          <w:kern w:val="44"/>
        </w:rPr>
        <w:t>公众</w:t>
      </w:r>
      <w:r w:rsidRPr="00627FE4">
        <w:rPr>
          <w:rFonts w:hint="eastAsia"/>
          <w:noProof/>
          <w:color w:val="000000"/>
        </w:rPr>
        <w:t>防护行动实施细则</w:t>
      </w:r>
      <w:r>
        <w:rPr>
          <w:rFonts w:hint="eastAsia"/>
          <w:noProof/>
        </w:rPr>
        <w:tab/>
      </w:r>
      <w:r>
        <w:rPr>
          <w:rFonts w:hint="eastAsia"/>
          <w:noProof/>
        </w:rPr>
        <w:fldChar w:fldCharType="begin"/>
      </w:r>
      <w:r>
        <w:rPr>
          <w:rFonts w:hint="eastAsia"/>
          <w:noProof/>
        </w:rPr>
        <w:instrText xml:space="preserve"> </w:instrText>
      </w:r>
      <w:r>
        <w:rPr>
          <w:noProof/>
        </w:rPr>
        <w:instrText>PAGEREF _Toc207889619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752F889" w14:textId="77777777" w:rsidR="00867A6A" w:rsidRDefault="00867A6A">
      <w:pPr>
        <w:pStyle w:val="4"/>
        <w:ind w:firstLine="420"/>
        <w:rPr>
          <w:rFonts w:ascii="等线" w:eastAsia="等线" w:hAnsi="等线" w:hint="eastAsia"/>
          <w:noProof/>
          <w:sz w:val="22"/>
          <w:szCs w:val="24"/>
        </w:rPr>
      </w:pPr>
      <w:r>
        <w:rPr>
          <w:rFonts w:hint="eastAsia"/>
          <w:noProof/>
        </w:rPr>
        <w:t>5.3.1 隐蔽</w:t>
      </w:r>
      <w:r>
        <w:rPr>
          <w:rFonts w:hint="eastAsia"/>
          <w:noProof/>
        </w:rPr>
        <w:tab/>
      </w:r>
      <w:r>
        <w:rPr>
          <w:rFonts w:hint="eastAsia"/>
          <w:noProof/>
        </w:rPr>
        <w:fldChar w:fldCharType="begin"/>
      </w:r>
      <w:r>
        <w:rPr>
          <w:rFonts w:hint="eastAsia"/>
          <w:noProof/>
        </w:rPr>
        <w:instrText xml:space="preserve"> </w:instrText>
      </w:r>
      <w:r>
        <w:rPr>
          <w:noProof/>
        </w:rPr>
        <w:instrText>PAGEREF _Toc207889620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5159CBF" w14:textId="77777777" w:rsidR="00867A6A" w:rsidRDefault="00867A6A">
      <w:pPr>
        <w:pStyle w:val="4"/>
        <w:ind w:firstLine="420"/>
        <w:rPr>
          <w:rFonts w:ascii="等线" w:eastAsia="等线" w:hAnsi="等线" w:hint="eastAsia"/>
          <w:noProof/>
          <w:sz w:val="22"/>
          <w:szCs w:val="24"/>
        </w:rPr>
      </w:pPr>
      <w:r w:rsidRPr="00627FE4">
        <w:rPr>
          <w:rFonts w:hint="eastAsia"/>
          <w:noProof/>
          <w:color w:val="000000"/>
        </w:rPr>
        <w:t>5.3.2</w:t>
      </w:r>
      <w:r>
        <w:rPr>
          <w:rFonts w:hint="eastAsia"/>
          <w:noProof/>
        </w:rPr>
        <w:t xml:space="preserve"> 撤离</w:t>
      </w:r>
      <w:r>
        <w:rPr>
          <w:rFonts w:hint="eastAsia"/>
          <w:noProof/>
        </w:rPr>
        <w:tab/>
      </w:r>
      <w:r>
        <w:rPr>
          <w:rFonts w:hint="eastAsia"/>
          <w:noProof/>
        </w:rPr>
        <w:fldChar w:fldCharType="begin"/>
      </w:r>
      <w:r>
        <w:rPr>
          <w:rFonts w:hint="eastAsia"/>
          <w:noProof/>
        </w:rPr>
        <w:instrText xml:space="preserve"> </w:instrText>
      </w:r>
      <w:r>
        <w:rPr>
          <w:noProof/>
        </w:rPr>
        <w:instrText>PAGEREF _Toc207889621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92B4AB0" w14:textId="77777777" w:rsidR="00867A6A" w:rsidRDefault="00867A6A">
      <w:pPr>
        <w:pStyle w:val="4"/>
        <w:ind w:firstLine="420"/>
        <w:rPr>
          <w:rFonts w:ascii="等线" w:eastAsia="等线" w:hAnsi="等线" w:hint="eastAsia"/>
          <w:noProof/>
          <w:sz w:val="22"/>
          <w:szCs w:val="24"/>
        </w:rPr>
      </w:pPr>
      <w:r>
        <w:rPr>
          <w:rFonts w:hint="eastAsia"/>
          <w:noProof/>
        </w:rPr>
        <w:t>5.3.3 碘预防</w:t>
      </w:r>
      <w:r>
        <w:rPr>
          <w:rFonts w:hint="eastAsia"/>
          <w:noProof/>
        </w:rPr>
        <w:tab/>
      </w:r>
      <w:r>
        <w:rPr>
          <w:rFonts w:hint="eastAsia"/>
          <w:noProof/>
        </w:rPr>
        <w:fldChar w:fldCharType="begin"/>
      </w:r>
      <w:r>
        <w:rPr>
          <w:rFonts w:hint="eastAsia"/>
          <w:noProof/>
        </w:rPr>
        <w:instrText xml:space="preserve"> </w:instrText>
      </w:r>
      <w:r>
        <w:rPr>
          <w:noProof/>
        </w:rPr>
        <w:instrText>PAGEREF _Toc207889622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6CDD3327" w14:textId="77777777" w:rsidR="00867A6A" w:rsidRDefault="00867A6A">
      <w:pPr>
        <w:pStyle w:val="4"/>
        <w:ind w:firstLine="420"/>
        <w:rPr>
          <w:rFonts w:ascii="等线" w:eastAsia="等线" w:hAnsi="等线" w:hint="eastAsia"/>
          <w:noProof/>
          <w:sz w:val="22"/>
          <w:szCs w:val="24"/>
        </w:rPr>
      </w:pPr>
      <w:r w:rsidRPr="00627FE4">
        <w:rPr>
          <w:rFonts w:hint="eastAsia"/>
          <w:noProof/>
          <w:color w:val="000000"/>
        </w:rPr>
        <w:t>5.3.4</w:t>
      </w:r>
      <w:r>
        <w:rPr>
          <w:rFonts w:hint="eastAsia"/>
          <w:noProof/>
        </w:rPr>
        <w:t xml:space="preserve"> 食物及饮水限制</w:t>
      </w:r>
      <w:r>
        <w:rPr>
          <w:rFonts w:hint="eastAsia"/>
          <w:noProof/>
        </w:rPr>
        <w:tab/>
      </w:r>
      <w:r>
        <w:rPr>
          <w:rFonts w:hint="eastAsia"/>
          <w:noProof/>
        </w:rPr>
        <w:fldChar w:fldCharType="begin"/>
      </w:r>
      <w:r>
        <w:rPr>
          <w:rFonts w:hint="eastAsia"/>
          <w:noProof/>
        </w:rPr>
        <w:instrText xml:space="preserve"> </w:instrText>
      </w:r>
      <w:r>
        <w:rPr>
          <w:noProof/>
        </w:rPr>
        <w:instrText>PAGEREF _Toc207889623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7D004A9D" w14:textId="77777777" w:rsidR="00867A6A" w:rsidRDefault="00867A6A">
      <w:pPr>
        <w:pStyle w:val="4"/>
        <w:ind w:firstLine="420"/>
        <w:rPr>
          <w:rFonts w:ascii="等线" w:eastAsia="等线" w:hAnsi="等线" w:hint="eastAsia"/>
          <w:noProof/>
          <w:sz w:val="22"/>
          <w:szCs w:val="24"/>
        </w:rPr>
      </w:pPr>
      <w:r w:rsidRPr="00627FE4">
        <w:rPr>
          <w:rFonts w:hint="eastAsia"/>
          <w:noProof/>
          <w:color w:val="000000"/>
        </w:rPr>
        <w:t>5.3.5</w:t>
      </w:r>
      <w:r>
        <w:rPr>
          <w:rFonts w:hint="eastAsia"/>
          <w:noProof/>
        </w:rPr>
        <w:t xml:space="preserve"> 临时性避迁</w:t>
      </w:r>
      <w:r w:rsidRPr="00627FE4">
        <w:rPr>
          <w:rFonts w:hint="eastAsia"/>
          <w:noProof/>
          <w:color w:val="000000"/>
        </w:rPr>
        <w:t>、永久性再定居</w:t>
      </w:r>
      <w:r>
        <w:rPr>
          <w:rFonts w:hint="eastAsia"/>
          <w:noProof/>
        </w:rPr>
        <w:tab/>
      </w:r>
      <w:r>
        <w:rPr>
          <w:rFonts w:hint="eastAsia"/>
          <w:noProof/>
        </w:rPr>
        <w:fldChar w:fldCharType="begin"/>
      </w:r>
      <w:r>
        <w:rPr>
          <w:rFonts w:hint="eastAsia"/>
          <w:noProof/>
        </w:rPr>
        <w:instrText xml:space="preserve"> </w:instrText>
      </w:r>
      <w:r>
        <w:rPr>
          <w:noProof/>
        </w:rPr>
        <w:instrText>PAGEREF _Toc207889624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F3B5529" w14:textId="77777777" w:rsidR="00867A6A" w:rsidRDefault="00867A6A">
      <w:pPr>
        <w:pStyle w:val="4"/>
        <w:ind w:firstLine="420"/>
        <w:rPr>
          <w:rFonts w:ascii="等线" w:eastAsia="等线" w:hAnsi="等线" w:hint="eastAsia"/>
          <w:noProof/>
          <w:sz w:val="22"/>
          <w:szCs w:val="24"/>
        </w:rPr>
      </w:pPr>
      <w:r w:rsidRPr="00627FE4">
        <w:rPr>
          <w:rFonts w:hint="eastAsia"/>
          <w:noProof/>
          <w:color w:val="000000"/>
        </w:rPr>
        <w:t>5.3.6</w:t>
      </w:r>
      <w:r>
        <w:rPr>
          <w:rFonts w:hint="eastAsia"/>
          <w:noProof/>
        </w:rPr>
        <w:t xml:space="preserve"> 补充防护措施</w:t>
      </w:r>
      <w:r>
        <w:rPr>
          <w:rFonts w:hint="eastAsia"/>
          <w:noProof/>
        </w:rPr>
        <w:tab/>
      </w:r>
      <w:r>
        <w:rPr>
          <w:rFonts w:hint="eastAsia"/>
          <w:noProof/>
        </w:rPr>
        <w:fldChar w:fldCharType="begin"/>
      </w:r>
      <w:r>
        <w:rPr>
          <w:rFonts w:hint="eastAsia"/>
          <w:noProof/>
        </w:rPr>
        <w:instrText xml:space="preserve"> </w:instrText>
      </w:r>
      <w:r>
        <w:rPr>
          <w:noProof/>
        </w:rPr>
        <w:instrText>PAGEREF _Toc207889625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723EBD90" w14:textId="77777777" w:rsidR="00867A6A" w:rsidRDefault="00867A6A">
      <w:pPr>
        <w:pStyle w:val="26"/>
        <w:rPr>
          <w:rFonts w:ascii="等线" w:eastAsia="等线" w:hAnsi="等线" w:hint="eastAsia"/>
          <w:noProof/>
          <w:sz w:val="22"/>
          <w:szCs w:val="24"/>
        </w:rPr>
      </w:pPr>
      <w:r>
        <w:rPr>
          <w:rFonts w:hint="eastAsia"/>
          <w:noProof/>
        </w:rPr>
        <w:t>6 放宽执行防护行动的条件</w:t>
      </w:r>
      <w:r>
        <w:rPr>
          <w:rFonts w:hint="eastAsia"/>
          <w:noProof/>
        </w:rPr>
        <w:tab/>
      </w:r>
      <w:r>
        <w:rPr>
          <w:rFonts w:hint="eastAsia"/>
          <w:noProof/>
        </w:rPr>
        <w:fldChar w:fldCharType="begin"/>
      </w:r>
      <w:r>
        <w:rPr>
          <w:rFonts w:hint="eastAsia"/>
          <w:noProof/>
        </w:rPr>
        <w:instrText xml:space="preserve"> </w:instrText>
      </w:r>
      <w:r>
        <w:rPr>
          <w:noProof/>
        </w:rPr>
        <w:instrText>PAGEREF _Toc207889626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6BFB3BF0" w14:textId="77777777" w:rsidR="00867A6A" w:rsidRDefault="00867A6A">
      <w:pPr>
        <w:pStyle w:val="11"/>
        <w:spacing w:before="78" w:after="78"/>
        <w:rPr>
          <w:rFonts w:ascii="等线" w:eastAsia="等线" w:hAnsi="等线" w:hint="eastAsia"/>
          <w:noProof/>
          <w:sz w:val="22"/>
          <w:szCs w:val="24"/>
        </w:rPr>
      </w:pPr>
      <w:r>
        <w:rPr>
          <w:rFonts w:hint="eastAsia"/>
          <w:noProof/>
        </w:rPr>
        <w:t>附　录　A （资料性） 应急照射审批表</w:t>
      </w:r>
      <w:r>
        <w:rPr>
          <w:rFonts w:hint="eastAsia"/>
          <w:noProof/>
        </w:rPr>
        <w:tab/>
      </w:r>
      <w:r>
        <w:rPr>
          <w:rFonts w:hint="eastAsia"/>
          <w:noProof/>
        </w:rPr>
        <w:fldChar w:fldCharType="begin"/>
      </w:r>
      <w:r>
        <w:rPr>
          <w:rFonts w:hint="eastAsia"/>
          <w:noProof/>
        </w:rPr>
        <w:instrText xml:space="preserve"> </w:instrText>
      </w:r>
      <w:r>
        <w:rPr>
          <w:noProof/>
        </w:rPr>
        <w:instrText>PAGEREF _Toc207889627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2037657E" w14:textId="77777777" w:rsidR="00867A6A" w:rsidRDefault="00867A6A">
      <w:pPr>
        <w:pStyle w:val="11"/>
        <w:spacing w:before="78" w:after="78"/>
        <w:rPr>
          <w:rFonts w:ascii="等线" w:eastAsia="等线" w:hAnsi="等线" w:hint="eastAsia"/>
          <w:noProof/>
          <w:sz w:val="22"/>
          <w:szCs w:val="24"/>
        </w:rPr>
      </w:pPr>
      <w:r>
        <w:rPr>
          <w:rFonts w:hint="eastAsia"/>
          <w:noProof/>
        </w:rPr>
        <w:t>附　录　B （资料性） 应急照射的审批权限</w:t>
      </w:r>
      <w:r>
        <w:rPr>
          <w:rFonts w:hint="eastAsia"/>
          <w:noProof/>
        </w:rPr>
        <w:tab/>
      </w:r>
      <w:r>
        <w:rPr>
          <w:rFonts w:hint="eastAsia"/>
          <w:noProof/>
        </w:rPr>
        <w:fldChar w:fldCharType="begin"/>
      </w:r>
      <w:r>
        <w:rPr>
          <w:rFonts w:hint="eastAsia"/>
          <w:noProof/>
        </w:rPr>
        <w:instrText xml:space="preserve"> </w:instrText>
      </w:r>
      <w:r>
        <w:rPr>
          <w:noProof/>
        </w:rPr>
        <w:instrText>PAGEREF _Toc207889628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083D5DA1" w14:textId="77777777" w:rsidR="00867A6A" w:rsidRDefault="00867A6A">
      <w:pPr>
        <w:pStyle w:val="11"/>
        <w:spacing w:before="78" w:after="78"/>
        <w:rPr>
          <w:rFonts w:ascii="等线" w:eastAsia="等线" w:hAnsi="等线" w:hint="eastAsia"/>
          <w:noProof/>
          <w:sz w:val="22"/>
          <w:szCs w:val="24"/>
        </w:rPr>
      </w:pPr>
      <w:r>
        <w:rPr>
          <w:rFonts w:hint="eastAsia"/>
          <w:noProof/>
        </w:rPr>
        <w:t>附　录　C （资料性） 正当性分析表</w:t>
      </w:r>
      <w:r>
        <w:rPr>
          <w:rFonts w:hint="eastAsia"/>
          <w:noProof/>
        </w:rPr>
        <w:tab/>
      </w:r>
      <w:r>
        <w:rPr>
          <w:rFonts w:hint="eastAsia"/>
          <w:noProof/>
        </w:rPr>
        <w:fldChar w:fldCharType="begin"/>
      </w:r>
      <w:r>
        <w:rPr>
          <w:rFonts w:hint="eastAsia"/>
          <w:noProof/>
        </w:rPr>
        <w:instrText xml:space="preserve"> </w:instrText>
      </w:r>
      <w:r>
        <w:rPr>
          <w:noProof/>
        </w:rPr>
        <w:instrText>PAGEREF _Toc207889629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353DAE93" w14:textId="77777777" w:rsidR="00867A6A" w:rsidRDefault="00867A6A">
      <w:pPr>
        <w:pStyle w:val="11"/>
        <w:spacing w:before="78" w:after="78"/>
        <w:rPr>
          <w:rFonts w:ascii="等线" w:eastAsia="等线" w:hAnsi="等线" w:hint="eastAsia"/>
          <w:noProof/>
          <w:sz w:val="22"/>
          <w:szCs w:val="24"/>
        </w:rPr>
      </w:pPr>
      <w:r>
        <w:rPr>
          <w:rFonts w:hint="eastAsia"/>
          <w:noProof/>
        </w:rPr>
        <w:t>附　录　D （资料性） 核电厂场外防护行动建议</w:t>
      </w:r>
      <w:r>
        <w:rPr>
          <w:rFonts w:hint="eastAsia"/>
          <w:noProof/>
        </w:rPr>
        <w:tab/>
      </w:r>
      <w:r>
        <w:rPr>
          <w:rFonts w:hint="eastAsia"/>
          <w:noProof/>
        </w:rPr>
        <w:fldChar w:fldCharType="begin"/>
      </w:r>
      <w:r>
        <w:rPr>
          <w:rFonts w:hint="eastAsia"/>
          <w:noProof/>
        </w:rPr>
        <w:instrText xml:space="preserve"> </w:instrText>
      </w:r>
      <w:r>
        <w:rPr>
          <w:noProof/>
        </w:rPr>
        <w:instrText>PAGEREF _Toc207889630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1A5F0303" w14:textId="77777777" w:rsidR="00AD41E8" w:rsidRDefault="00A54AE7" w:rsidP="00A54AE7">
      <w:pPr>
        <w:pStyle w:val="aff6"/>
        <w:outlineLvl w:val="0"/>
      </w:pPr>
      <w:r>
        <w:rPr>
          <w:kern w:val="2"/>
          <w:szCs w:val="21"/>
        </w:rPr>
        <w:fldChar w:fldCharType="end"/>
      </w:r>
      <w:bookmarkEnd w:id="18"/>
      <w:bookmarkEnd w:id="19"/>
    </w:p>
    <w:p w14:paraId="4A035A1D" w14:textId="77777777" w:rsidR="00480EE2" w:rsidRPr="00480EE2" w:rsidRDefault="00480EE2" w:rsidP="00480EE2">
      <w:pPr>
        <w:pStyle w:val="aff6"/>
      </w:pPr>
    </w:p>
    <w:p w14:paraId="7DA4E412" w14:textId="77777777" w:rsidR="00B2012E" w:rsidRDefault="00B2012E" w:rsidP="00B2012E">
      <w:pPr>
        <w:pStyle w:val="afffff2"/>
      </w:pPr>
      <w:bookmarkStart w:id="20" w:name="_Toc46228652"/>
      <w:bookmarkStart w:id="21" w:name="_Toc207889574"/>
      <w:r>
        <w:rPr>
          <w:rFonts w:hint="eastAsia"/>
        </w:rPr>
        <w:lastRenderedPageBreak/>
        <w:t>前</w:t>
      </w:r>
      <w:bookmarkStart w:id="22" w:name="BKQY"/>
      <w:r>
        <w:rPr>
          <w:rFonts w:ascii="Cambria Math" w:hAnsi="Cambria Math" w:cs="Cambria Math"/>
        </w:rPr>
        <w:t> </w:t>
      </w:r>
      <w:r>
        <w:rPr>
          <w:rFonts w:ascii="Cambria Math" w:hAnsi="Cambria Math" w:cs="Cambria Math"/>
        </w:rPr>
        <w:t> </w:t>
      </w:r>
      <w:r>
        <w:rPr>
          <w:rFonts w:hint="eastAsia"/>
        </w:rPr>
        <w:t>言</w:t>
      </w:r>
      <w:bookmarkEnd w:id="20"/>
      <w:bookmarkEnd w:id="21"/>
      <w:bookmarkEnd w:id="22"/>
    </w:p>
    <w:p w14:paraId="39CE8911" w14:textId="77777777" w:rsidR="008C2D46" w:rsidRDefault="008C2D46" w:rsidP="008C2D46">
      <w:pPr>
        <w:pStyle w:val="affffff9"/>
        <w:spacing w:before="0" w:beforeAutospacing="0" w:after="0" w:afterAutospacing="0"/>
        <w:ind w:firstLine="420"/>
        <w:jc w:val="both"/>
        <w:rPr>
          <w:rFonts w:hint="eastAsia"/>
          <w:color w:val="000000"/>
          <w:sz w:val="21"/>
          <w:szCs w:val="21"/>
        </w:rPr>
      </w:pPr>
      <w:bookmarkStart w:id="23" w:name="_Toc46228653"/>
      <w:r>
        <w:rPr>
          <w:rFonts w:hint="eastAsia"/>
          <w:color w:val="000000"/>
          <w:sz w:val="21"/>
          <w:szCs w:val="21"/>
        </w:rPr>
        <w:t>本标准按照</w:t>
      </w:r>
      <w:r w:rsidRPr="00B51A94">
        <w:rPr>
          <w:rFonts w:hint="eastAsia"/>
          <w:color w:val="000000"/>
          <w:sz w:val="21"/>
          <w:szCs w:val="21"/>
        </w:rPr>
        <w:t>GB/T 1.1-2020《标准化工作导则 第1部分：标准化标准的结构和起草规则》</w:t>
      </w:r>
    </w:p>
    <w:p w14:paraId="436D14D6" w14:textId="77777777" w:rsidR="008C2D46" w:rsidRDefault="008C2D46" w:rsidP="008C2D46">
      <w:pPr>
        <w:pStyle w:val="affffff9"/>
        <w:spacing w:before="0" w:beforeAutospacing="0" w:after="0" w:afterAutospacing="0"/>
        <w:ind w:firstLine="420"/>
        <w:jc w:val="both"/>
        <w:rPr>
          <w:rFonts w:hint="eastAsia"/>
          <w:color w:val="000000"/>
          <w:sz w:val="21"/>
          <w:szCs w:val="21"/>
        </w:rPr>
      </w:pPr>
      <w:r>
        <w:rPr>
          <w:rFonts w:hint="eastAsia"/>
          <w:color w:val="000000"/>
          <w:sz w:val="21"/>
          <w:szCs w:val="21"/>
        </w:rPr>
        <w:t>请注意本文件的某些内容可能涉及专利。本文件的发布机构不承担识别专利的责任。</w:t>
      </w:r>
    </w:p>
    <w:p w14:paraId="4AC53068" w14:textId="77777777" w:rsidR="008C2D46" w:rsidRDefault="008C2D46" w:rsidP="008C2D46">
      <w:pPr>
        <w:pStyle w:val="affffff9"/>
        <w:spacing w:before="0" w:beforeAutospacing="0" w:after="0" w:afterAutospacing="0"/>
        <w:ind w:firstLine="420"/>
        <w:jc w:val="both"/>
        <w:rPr>
          <w:rFonts w:hint="eastAsia"/>
          <w:color w:val="000000"/>
          <w:sz w:val="21"/>
          <w:szCs w:val="21"/>
        </w:rPr>
      </w:pPr>
      <w:r>
        <w:rPr>
          <w:rFonts w:hint="eastAsia"/>
          <w:color w:val="000000"/>
          <w:sz w:val="21"/>
          <w:szCs w:val="21"/>
        </w:rPr>
        <w:t>本文件由中国核能行业协会提出并归口管理。</w:t>
      </w:r>
    </w:p>
    <w:p w14:paraId="09DED762" w14:textId="77777777" w:rsidR="008C2D46" w:rsidRDefault="008C2D46" w:rsidP="008C2D46">
      <w:pPr>
        <w:pStyle w:val="affffff9"/>
        <w:spacing w:before="0" w:beforeAutospacing="0" w:after="0" w:afterAutospacing="0"/>
        <w:ind w:firstLine="420"/>
        <w:jc w:val="both"/>
        <w:rPr>
          <w:rFonts w:hint="eastAsia"/>
          <w:color w:val="000000"/>
          <w:sz w:val="21"/>
          <w:szCs w:val="21"/>
        </w:rPr>
      </w:pPr>
      <w:r>
        <w:rPr>
          <w:rFonts w:hint="eastAsia"/>
          <w:color w:val="000000"/>
          <w:sz w:val="21"/>
          <w:szCs w:val="21"/>
        </w:rPr>
        <w:t>本文件起草单位：山东核电有限公司、三门核电有限公司、海南核电有限公司、台山核电合营有限公司、苍南核电有限公司。</w:t>
      </w:r>
    </w:p>
    <w:p w14:paraId="44F976A9" w14:textId="77777777" w:rsidR="008C2D46" w:rsidRDefault="008C2D46" w:rsidP="008C2D46">
      <w:pPr>
        <w:pStyle w:val="affffff9"/>
        <w:spacing w:before="0" w:beforeAutospacing="0" w:after="0" w:afterAutospacing="0"/>
        <w:ind w:firstLine="420"/>
        <w:jc w:val="both"/>
        <w:rPr>
          <w:rFonts w:hint="eastAsia"/>
          <w:color w:val="000000"/>
          <w:sz w:val="21"/>
          <w:szCs w:val="21"/>
        </w:rPr>
      </w:pPr>
      <w:r>
        <w:rPr>
          <w:rFonts w:hint="eastAsia"/>
          <w:color w:val="000000"/>
          <w:sz w:val="21"/>
          <w:szCs w:val="21"/>
        </w:rPr>
        <w:t>本文件主要起草人：刘鹏珍、王一霖、余小东、苟全录、牛朝辉、赵永生、甘晓亚、焦庆文。</w:t>
      </w:r>
    </w:p>
    <w:p w14:paraId="314A03BE" w14:textId="77777777" w:rsidR="008C2D46" w:rsidRDefault="008C2D46" w:rsidP="008C2D46">
      <w:pPr>
        <w:pStyle w:val="affffff9"/>
        <w:spacing w:before="0" w:beforeAutospacing="0" w:after="0" w:afterAutospacing="0"/>
        <w:ind w:firstLine="420"/>
        <w:jc w:val="both"/>
        <w:rPr>
          <w:rFonts w:hint="eastAsia"/>
          <w:color w:val="000000"/>
          <w:sz w:val="21"/>
          <w:szCs w:val="21"/>
        </w:rPr>
      </w:pPr>
      <w:r>
        <w:rPr>
          <w:rFonts w:hint="eastAsia"/>
          <w:color w:val="000000"/>
          <w:sz w:val="21"/>
          <w:szCs w:val="21"/>
        </w:rPr>
        <w:t>本文件为首次发布。</w:t>
      </w:r>
    </w:p>
    <w:p w14:paraId="7F7E5B66" w14:textId="77777777" w:rsidR="00480EE2" w:rsidRDefault="00480EE2" w:rsidP="00480EE2">
      <w:pPr>
        <w:pStyle w:val="afffff2"/>
      </w:pPr>
      <w:bookmarkStart w:id="24" w:name="_Toc207889575"/>
      <w:r>
        <w:rPr>
          <w:rFonts w:hint="eastAsia"/>
        </w:rPr>
        <w:lastRenderedPageBreak/>
        <w:t>引</w:t>
      </w:r>
      <w:bookmarkStart w:id="25" w:name="BKYY"/>
      <w:r>
        <w:rPr>
          <w:rFonts w:hAnsi="黑体"/>
        </w:rPr>
        <w:t> </w:t>
      </w:r>
      <w:r>
        <w:rPr>
          <w:rFonts w:hAnsi="黑体"/>
        </w:rPr>
        <w:t> </w:t>
      </w:r>
      <w:r>
        <w:rPr>
          <w:rFonts w:hint="eastAsia"/>
        </w:rPr>
        <w:t>言</w:t>
      </w:r>
      <w:bookmarkEnd w:id="23"/>
      <w:bookmarkEnd w:id="24"/>
      <w:bookmarkEnd w:id="25"/>
    </w:p>
    <w:p w14:paraId="2D854DEB" w14:textId="77777777" w:rsidR="008C2D46" w:rsidRDefault="008C2D46" w:rsidP="008C2D46">
      <w:pPr>
        <w:pStyle w:val="affffff9"/>
        <w:spacing w:before="312" w:beforeAutospacing="0" w:after="312" w:afterAutospacing="0"/>
        <w:ind w:firstLine="420"/>
        <w:jc w:val="both"/>
        <w:rPr>
          <w:rFonts w:hint="eastAsia"/>
          <w:color w:val="000000"/>
          <w:sz w:val="21"/>
          <w:szCs w:val="21"/>
        </w:rPr>
      </w:pPr>
      <w:r>
        <w:rPr>
          <w:rFonts w:hint="eastAsia"/>
          <w:color w:val="000000"/>
          <w:sz w:val="21"/>
          <w:szCs w:val="21"/>
        </w:rPr>
        <w:t>本标准旨在规范核电厂应急状态下的应急防护工作，包括应急和非应急人员防护行动种类的确定和实施，应急照射控制，场外防护行动建议及其放宽执行的条件，拟由六个部分构成。</w:t>
      </w:r>
    </w:p>
    <w:p w14:paraId="6E0AFF91" w14:textId="77777777" w:rsidR="008C2D46" w:rsidRDefault="008C2D46" w:rsidP="008C2D46">
      <w:pPr>
        <w:pStyle w:val="ac"/>
      </w:pPr>
      <w:r>
        <w:rPr>
          <w:rFonts w:hint="eastAsia"/>
        </w:rPr>
        <w:t>第1部分：范围。目的在于明确本标准的适用范围及主要内容。</w:t>
      </w:r>
    </w:p>
    <w:p w14:paraId="36FB5DA7" w14:textId="77777777" w:rsidR="008C2D46" w:rsidRDefault="008C2D46" w:rsidP="008C2D46">
      <w:pPr>
        <w:pStyle w:val="ac"/>
      </w:pPr>
      <w:r>
        <w:rPr>
          <w:rFonts w:hint="eastAsia"/>
        </w:rPr>
        <w:t>第2部分：规范性引用文件。目的在于明确本标准编制依据和参考的技术标准和技术文件。</w:t>
      </w:r>
    </w:p>
    <w:p w14:paraId="6444B2CC" w14:textId="77777777" w:rsidR="008C2D46" w:rsidRDefault="008C2D46" w:rsidP="008C2D46">
      <w:pPr>
        <w:pStyle w:val="ac"/>
      </w:pPr>
      <w:r>
        <w:rPr>
          <w:rFonts w:hint="eastAsia"/>
        </w:rPr>
        <w:t>第3部分：术语和定义。目的在于明确专用名词和属于的定义。</w:t>
      </w:r>
    </w:p>
    <w:p w14:paraId="3A8C21DD" w14:textId="77777777" w:rsidR="008C2D46" w:rsidRDefault="008C2D46" w:rsidP="008C2D46">
      <w:pPr>
        <w:pStyle w:val="ac"/>
      </w:pPr>
      <w:r>
        <w:rPr>
          <w:rFonts w:hint="eastAsia"/>
        </w:rPr>
        <w:t>第4部分：场内防护行动。目的在于为电厂应急状态下场内应急和非应急人员提供防护指引。包括可采取的防护行动种类及其实施、应急照射审批等。</w:t>
      </w:r>
    </w:p>
    <w:p w14:paraId="2CFBE863" w14:textId="77777777" w:rsidR="008C2D46" w:rsidRDefault="008C2D46" w:rsidP="008C2D46">
      <w:pPr>
        <w:pStyle w:val="ac"/>
      </w:pPr>
      <w:r>
        <w:rPr>
          <w:rFonts w:hint="eastAsia"/>
        </w:rPr>
        <w:t>第5部分：场外防护行动。目的在于明确场外防护行动种类及其实施细则。</w:t>
      </w:r>
    </w:p>
    <w:p w14:paraId="570EF448" w14:textId="77777777" w:rsidR="007265AD" w:rsidRPr="00B2012E" w:rsidRDefault="008C2D46" w:rsidP="007265AD">
      <w:pPr>
        <w:pStyle w:val="ac"/>
        <w:numPr>
          <w:ilvl w:val="0"/>
          <w:numId w:val="0"/>
        </w:numPr>
        <w:ind w:left="833"/>
        <w:sectPr w:rsidR="007265AD" w:rsidRPr="00B2012E" w:rsidSect="00480EE2">
          <w:headerReference w:type="default" r:id="rId11"/>
          <w:footerReference w:type="default" r:id="rId12"/>
          <w:pgSz w:w="11906" w:h="16838" w:code="9"/>
          <w:pgMar w:top="567" w:right="1134" w:bottom="1134" w:left="1417" w:header="1418" w:footer="1134" w:gutter="0"/>
          <w:pgNumType w:fmt="upperRoman" w:start="1"/>
          <w:cols w:space="425"/>
          <w:formProt w:val="0"/>
          <w:docGrid w:type="lines" w:linePitch="312"/>
        </w:sectPr>
      </w:pPr>
      <w:r>
        <w:rPr>
          <w:rFonts w:hint="eastAsia"/>
        </w:rPr>
        <w:t>第6部分：放宽执行防护行动的条件。目的在于明确放宽执行几类防护行动的条件。</w:t>
      </w:r>
    </w:p>
    <w:p w14:paraId="73BE5195" w14:textId="77777777" w:rsidR="008C2D46" w:rsidRPr="003749C4" w:rsidRDefault="008C2D46" w:rsidP="008C2D46">
      <w:pPr>
        <w:jc w:val="center"/>
        <w:rPr>
          <w:rFonts w:ascii="黑体" w:eastAsia="黑体" w:hAnsi="黑体" w:hint="eastAsia"/>
          <w:sz w:val="32"/>
          <w:szCs w:val="32"/>
        </w:rPr>
      </w:pPr>
      <w:bookmarkStart w:id="26" w:name="_Toc154568425"/>
      <w:bookmarkStart w:id="27" w:name="_Toc154577556"/>
      <w:r w:rsidRPr="003749C4">
        <w:rPr>
          <w:rFonts w:ascii="黑体" w:eastAsia="黑体" w:hAnsi="黑体" w:hint="eastAsia"/>
          <w:sz w:val="32"/>
          <w:szCs w:val="32"/>
        </w:rPr>
        <w:lastRenderedPageBreak/>
        <w:t>核电厂核事故应急防护行动指南</w:t>
      </w:r>
      <w:bookmarkEnd w:id="26"/>
      <w:bookmarkEnd w:id="27"/>
    </w:p>
    <w:p w14:paraId="674CC2C1" w14:textId="77777777" w:rsidR="008C2D46" w:rsidRDefault="008C2D46" w:rsidP="008C2D46">
      <w:pPr>
        <w:pStyle w:val="a4"/>
      </w:pPr>
      <w:bookmarkStart w:id="28" w:name="_Toc154577557"/>
      <w:bookmarkStart w:id="29" w:name="_Toc154577812"/>
      <w:bookmarkStart w:id="30" w:name="_Toc207889576"/>
      <w:r>
        <w:rPr>
          <w:rFonts w:hint="eastAsia"/>
        </w:rPr>
        <w:t>范围</w:t>
      </w:r>
      <w:bookmarkEnd w:id="28"/>
      <w:bookmarkEnd w:id="29"/>
      <w:bookmarkEnd w:id="30"/>
    </w:p>
    <w:p w14:paraId="06D8493F" w14:textId="77777777" w:rsidR="008C2D46" w:rsidRDefault="008C2D46" w:rsidP="008C2D46">
      <w:pPr>
        <w:pStyle w:val="aff6"/>
      </w:pPr>
      <w:r>
        <w:rPr>
          <w:rFonts w:hint="eastAsia"/>
        </w:rPr>
        <w:t>本标准适用于核电厂事故期间场内防护行动以及</w:t>
      </w:r>
      <w:r>
        <w:t>提出场外防护行动建议的活动</w:t>
      </w:r>
      <w:r>
        <w:rPr>
          <w:rFonts w:hint="eastAsia"/>
        </w:rPr>
        <w:t>。规范了应急状态下场内防护行动的确定、实施、应急照射控制及场外防护行动建议的提出。</w:t>
      </w:r>
    </w:p>
    <w:p w14:paraId="327EB547" w14:textId="77777777" w:rsidR="008C2D46" w:rsidRDefault="008C2D46" w:rsidP="008C2D46">
      <w:pPr>
        <w:pStyle w:val="a4"/>
      </w:pPr>
      <w:bookmarkStart w:id="31" w:name="_Toc154577558"/>
      <w:bookmarkStart w:id="32" w:name="_Toc154577813"/>
      <w:bookmarkStart w:id="33" w:name="_Toc207889577"/>
      <w:r>
        <w:rPr>
          <w:rFonts w:hint="eastAsia"/>
        </w:rPr>
        <w:t>规范性引用文件</w:t>
      </w:r>
      <w:bookmarkEnd w:id="31"/>
      <w:bookmarkEnd w:id="32"/>
      <w:bookmarkEnd w:id="33"/>
    </w:p>
    <w:p w14:paraId="41FD31E5" w14:textId="77777777" w:rsidR="008C2D46" w:rsidRDefault="008C2D46" w:rsidP="008C2D46">
      <w:pPr>
        <w:pStyle w:val="aff6"/>
      </w:pPr>
      <w:r>
        <w:rPr>
          <w:rFonts w:hint="eastAsia"/>
        </w:rPr>
        <w:t>下列文件对于本文件的应用是必不可少的。凡是注日期的引用文件，仅所注日期的版本适用于本文件。凡是不注日期的引用文件，其最新版本（包括所有的修改单）适用于本文件。</w:t>
      </w:r>
    </w:p>
    <w:p w14:paraId="296FF483" w14:textId="77777777" w:rsidR="008C2D46" w:rsidRDefault="008C2D46" w:rsidP="008C2D46">
      <w:pPr>
        <w:pStyle w:val="aff6"/>
        <w:rPr>
          <w:color w:val="000000"/>
        </w:rPr>
      </w:pPr>
      <w:bookmarkStart w:id="34" w:name="OLE_LINK1"/>
      <w:r>
        <w:rPr>
          <w:rFonts w:hint="eastAsia"/>
          <w:color w:val="000000"/>
        </w:rPr>
        <w:t>GB</w:t>
      </w:r>
      <w:bookmarkEnd w:id="34"/>
      <w:r>
        <w:rPr>
          <w:rFonts w:hint="eastAsia"/>
          <w:color w:val="000000"/>
        </w:rPr>
        <w:t xml:space="preserve"> 18871 电离辐射防护与辐射源安全基本标准</w:t>
      </w:r>
    </w:p>
    <w:p w14:paraId="470402A8" w14:textId="77777777" w:rsidR="008C2D46" w:rsidRDefault="008C2D46" w:rsidP="008C2D46">
      <w:pPr>
        <w:pStyle w:val="aff6"/>
        <w:rPr>
          <w:color w:val="000000"/>
        </w:rPr>
      </w:pPr>
      <w:r>
        <w:rPr>
          <w:rFonts w:hint="eastAsia"/>
          <w:color w:val="000000"/>
        </w:rPr>
        <w:t>GB 17680.6 核电厂应急计划与准备准则-场内应急响应职能与组织机构</w:t>
      </w:r>
    </w:p>
    <w:p w14:paraId="7FE6C24A" w14:textId="77777777" w:rsidR="008C2D46" w:rsidRDefault="008C2D46" w:rsidP="008C2D46">
      <w:pPr>
        <w:pStyle w:val="aff6"/>
        <w:rPr>
          <w:color w:val="000000"/>
        </w:rPr>
      </w:pPr>
      <w:r>
        <w:rPr>
          <w:rFonts w:hint="eastAsia"/>
          <w:color w:val="000000"/>
        </w:rPr>
        <w:t>GB</w:t>
      </w:r>
      <w:r>
        <w:rPr>
          <w:color w:val="000000"/>
        </w:rPr>
        <w:t>／</w:t>
      </w:r>
      <w:r>
        <w:rPr>
          <w:rFonts w:hint="eastAsia"/>
          <w:color w:val="000000"/>
        </w:rPr>
        <w:t xml:space="preserve">T 41580-2022 </w:t>
      </w:r>
      <w:r>
        <w:rPr>
          <w:color w:val="000000"/>
        </w:rPr>
        <w:t>核与辐射应急响应人员的照射控制</w:t>
      </w:r>
    </w:p>
    <w:p w14:paraId="52B89A3A" w14:textId="77777777" w:rsidR="008C2D46" w:rsidRDefault="008C2D46" w:rsidP="008C2D46">
      <w:pPr>
        <w:pStyle w:val="a4"/>
      </w:pPr>
      <w:bookmarkStart w:id="35" w:name="_Toc154577814"/>
      <w:bookmarkStart w:id="36" w:name="_Toc154577559"/>
      <w:bookmarkStart w:id="37" w:name="_Toc207889578"/>
      <w:r>
        <w:rPr>
          <w:rFonts w:hint="eastAsia"/>
        </w:rPr>
        <w:t>术语和定义</w:t>
      </w:r>
      <w:bookmarkEnd w:id="35"/>
      <w:bookmarkEnd w:id="36"/>
      <w:bookmarkEnd w:id="37"/>
    </w:p>
    <w:p w14:paraId="0F017AF7" w14:textId="77777777" w:rsidR="008C2D46" w:rsidRDefault="008C2D46" w:rsidP="008C2D46">
      <w:pPr>
        <w:pStyle w:val="aff6"/>
      </w:pPr>
      <w:bookmarkStart w:id="38" w:name="_Toc342634619"/>
      <w:r>
        <w:rPr>
          <w:rFonts w:hint="eastAsia"/>
        </w:rPr>
        <w:t>下列术语和定义适用于本文件。</w:t>
      </w:r>
    </w:p>
    <w:p w14:paraId="46D70BAE" w14:textId="77777777" w:rsidR="008C2D46" w:rsidRDefault="008C2D46" w:rsidP="008C2D46">
      <w:pPr>
        <w:pStyle w:val="a5"/>
      </w:pPr>
      <w:bookmarkStart w:id="39" w:name="_Toc207889579"/>
      <w:r w:rsidRPr="00231086">
        <w:rPr>
          <w:rFonts w:hAnsi="黑体" w:hint="eastAsia"/>
        </w:rPr>
        <w:t>应急</w:t>
      </w:r>
      <w:bookmarkEnd w:id="38"/>
      <w:r w:rsidRPr="00231086">
        <w:rPr>
          <w:rFonts w:hAnsi="黑体" w:hint="eastAsia"/>
        </w:rPr>
        <w:t xml:space="preserve"> </w:t>
      </w:r>
      <w:r w:rsidRPr="00231086">
        <w:rPr>
          <w:rFonts w:hint="eastAsia"/>
        </w:rPr>
        <w:t>emergency</w:t>
      </w:r>
      <w:bookmarkEnd w:id="39"/>
    </w:p>
    <w:p w14:paraId="42E7E3A8" w14:textId="77777777" w:rsidR="008C2D46" w:rsidRDefault="008C2D46" w:rsidP="008C2D46">
      <w:pPr>
        <w:pStyle w:val="aff6"/>
      </w:pPr>
      <w:r>
        <w:rPr>
          <w:rFonts w:hint="eastAsia"/>
        </w:rPr>
        <w:t>需要立即采取某些超出正常工作程序的行动，以避免核电厂核事故发生或减轻事故后果的状态。有时也称为紧急状态。同时，也是泛指立即采取超出正常工作程序的行动。</w:t>
      </w:r>
    </w:p>
    <w:p w14:paraId="55158EE1" w14:textId="77777777" w:rsidR="008C2D46" w:rsidRDefault="008C2D46" w:rsidP="008C2D46">
      <w:pPr>
        <w:pStyle w:val="aff6"/>
      </w:pPr>
      <w:r>
        <w:rPr>
          <w:rFonts w:hint="eastAsia"/>
        </w:rPr>
        <w:t>[来源：GB/T17680.6 核电厂应急计划与准备准则-场内应急响应职能与组织机构]</w:t>
      </w:r>
    </w:p>
    <w:p w14:paraId="37172854" w14:textId="77777777" w:rsidR="008C2D46" w:rsidRPr="00231086" w:rsidRDefault="008C2D46" w:rsidP="008C2D46">
      <w:pPr>
        <w:pStyle w:val="a5"/>
      </w:pPr>
      <w:bookmarkStart w:id="40" w:name="_Toc207889580"/>
      <w:r w:rsidRPr="00231086">
        <w:rPr>
          <w:rFonts w:hAnsi="黑体" w:hint="eastAsia"/>
        </w:rPr>
        <w:t>防护行动 protective action</w:t>
      </w:r>
      <w:bookmarkEnd w:id="40"/>
    </w:p>
    <w:p w14:paraId="0E72E926" w14:textId="77777777" w:rsidR="008C2D46" w:rsidRDefault="008C2D46" w:rsidP="008C2D46">
      <w:pPr>
        <w:pStyle w:val="aff6"/>
      </w:pPr>
      <w:r>
        <w:rPr>
          <w:rFonts w:hint="eastAsia"/>
        </w:rPr>
        <w:t>在应急响应期间和过后，为避免或减少核事故对核电厂人员和公众引起的预期剂量而采取的保护措施。</w:t>
      </w:r>
    </w:p>
    <w:p w14:paraId="696706FB" w14:textId="77777777" w:rsidR="008C2D46" w:rsidRPr="001E2670" w:rsidRDefault="008C2D46" w:rsidP="008C2D46">
      <w:pPr>
        <w:pStyle w:val="aff6"/>
      </w:pPr>
      <w:r>
        <w:rPr>
          <w:rFonts w:hint="eastAsia"/>
        </w:rPr>
        <w:t>[来源：GB/T17680.6 核电厂应急计划与准备准则-场内应急响应职能与组织机构]</w:t>
      </w:r>
      <w:r w:rsidRPr="001E2670">
        <w:rPr>
          <w:rFonts w:hint="eastAsia"/>
        </w:rPr>
        <w:t xml:space="preserve"> </w:t>
      </w:r>
    </w:p>
    <w:p w14:paraId="3083C385" w14:textId="77777777" w:rsidR="008C2D46" w:rsidRPr="00231086" w:rsidRDefault="008C2D46" w:rsidP="008C2D46">
      <w:pPr>
        <w:pStyle w:val="a5"/>
      </w:pPr>
      <w:bookmarkStart w:id="41" w:name="_Toc207889581"/>
      <w:r w:rsidRPr="00231086">
        <w:rPr>
          <w:rFonts w:hAnsi="黑体"/>
        </w:rPr>
        <w:t>应急照射</w:t>
      </w:r>
      <w:r>
        <w:rPr>
          <w:rFonts w:hAnsi="黑体" w:hint="eastAsia"/>
        </w:rPr>
        <w:t xml:space="preserve"> emergency exposure</w:t>
      </w:r>
      <w:bookmarkEnd w:id="41"/>
    </w:p>
    <w:p w14:paraId="49F09437" w14:textId="77777777" w:rsidR="008C2D46" w:rsidRDefault="008C2D46" w:rsidP="008C2D46">
      <w:pPr>
        <w:pStyle w:val="aff6"/>
      </w:pPr>
      <w:r>
        <w:t>指在应急情况下应急响应人员（包括来自外援单位参加应急响应行动的人员）因履行应急响应任务而接受的照射。</w:t>
      </w:r>
    </w:p>
    <w:p w14:paraId="2D72E616" w14:textId="77777777" w:rsidR="008C2D46" w:rsidRDefault="008C2D46" w:rsidP="008C2D46">
      <w:pPr>
        <w:pStyle w:val="a4"/>
      </w:pPr>
      <w:bookmarkStart w:id="42" w:name="_Toc154577815"/>
      <w:bookmarkStart w:id="43" w:name="_Toc154577560"/>
      <w:bookmarkStart w:id="44" w:name="_Toc207889582"/>
      <w:r>
        <w:rPr>
          <w:rFonts w:hint="eastAsia"/>
        </w:rPr>
        <w:t>场内防护行动</w:t>
      </w:r>
      <w:bookmarkEnd w:id="42"/>
      <w:bookmarkEnd w:id="43"/>
      <w:bookmarkEnd w:id="44"/>
    </w:p>
    <w:p w14:paraId="2BF1A73F" w14:textId="77777777" w:rsidR="008C2D46" w:rsidRDefault="008C2D46" w:rsidP="008C2D46">
      <w:pPr>
        <w:pStyle w:val="a5"/>
      </w:pPr>
      <w:bookmarkStart w:id="45" w:name="_Toc154577816"/>
      <w:bookmarkStart w:id="46" w:name="_Toc28205"/>
      <w:bookmarkStart w:id="47" w:name="_Toc14649"/>
      <w:bookmarkStart w:id="48" w:name="_Toc26672"/>
      <w:bookmarkStart w:id="49" w:name="_Toc11572"/>
      <w:bookmarkStart w:id="50" w:name="_Toc7973"/>
      <w:bookmarkStart w:id="51" w:name="_Toc27291"/>
      <w:bookmarkStart w:id="52" w:name="_Toc9687"/>
      <w:bookmarkStart w:id="53" w:name="_Toc28406"/>
      <w:bookmarkStart w:id="54" w:name="_Toc8925"/>
      <w:bookmarkStart w:id="55" w:name="_Toc24309"/>
      <w:bookmarkStart w:id="56" w:name="_Toc31061"/>
      <w:bookmarkStart w:id="57" w:name="_Toc5352"/>
      <w:bookmarkStart w:id="58" w:name="_Toc13590"/>
      <w:bookmarkStart w:id="59" w:name="_Toc26101"/>
      <w:bookmarkStart w:id="60" w:name="_Toc21541"/>
      <w:bookmarkStart w:id="61" w:name="_Toc6139"/>
      <w:bookmarkStart w:id="62" w:name="_Toc1709"/>
      <w:bookmarkStart w:id="63" w:name="_Toc29273"/>
      <w:bookmarkStart w:id="64" w:name="_Toc154577561"/>
      <w:bookmarkStart w:id="65" w:name="_Toc207889583"/>
      <w:r>
        <w:rPr>
          <w:rFonts w:hint="eastAsia"/>
        </w:rPr>
        <w:t>场内应急人员的主要防护行动</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0A9D9C6" w14:textId="77777777" w:rsidR="008C2D46" w:rsidRDefault="008C2D46" w:rsidP="008C2D46">
      <w:pPr>
        <w:pStyle w:val="affffffe"/>
        <w:spacing w:before="156" w:after="156"/>
        <w:ind w:left="158" w:right="147" w:firstLine="420"/>
        <w:rPr>
          <w:color w:val="000000"/>
        </w:rPr>
      </w:pPr>
      <w:r w:rsidRPr="00F9165D">
        <w:rPr>
          <w:rFonts w:hint="eastAsia"/>
        </w:rPr>
        <w:t>应急人员的防护行动，是对承担应急响应任务的人员采取</w:t>
      </w:r>
      <w:r>
        <w:rPr>
          <w:rFonts w:hint="eastAsia"/>
        </w:rPr>
        <w:t>的</w:t>
      </w:r>
      <w:r w:rsidRPr="00F9165D">
        <w:rPr>
          <w:rFonts w:hint="eastAsia"/>
        </w:rPr>
        <w:t>防护措施。</w:t>
      </w:r>
      <w:r>
        <w:rPr>
          <w:rFonts w:hAnsi="宋体" w:cs="Arial" w:hint="eastAsia"/>
          <w:color w:val="000000"/>
          <w:kern w:val="0"/>
        </w:rPr>
        <w:t>场内应急人员的主要防护行动包括：</w:t>
      </w:r>
      <w:r>
        <w:rPr>
          <w:rFonts w:hint="eastAsia"/>
          <w:color w:val="000000"/>
        </w:rPr>
        <w:t>应急响应行动的预评价、穿戴防护用品、个人辐射监测、控制受照剂量、放射性污染控制、食物和饮水控制、辐射防护现场指导与监护。</w:t>
      </w:r>
    </w:p>
    <w:p w14:paraId="3F14827B" w14:textId="77777777" w:rsidR="008C2D46" w:rsidRDefault="008C2D46" w:rsidP="008C2D46">
      <w:pPr>
        <w:pStyle w:val="a5"/>
      </w:pPr>
      <w:bookmarkStart w:id="66" w:name="_Toc27853"/>
      <w:bookmarkStart w:id="67" w:name="_Toc5209"/>
      <w:bookmarkStart w:id="68" w:name="_Toc27995"/>
      <w:bookmarkStart w:id="69" w:name="_Toc18870"/>
      <w:bookmarkStart w:id="70" w:name="_Toc17415"/>
      <w:bookmarkStart w:id="71" w:name="_Toc21885"/>
      <w:bookmarkStart w:id="72" w:name="_Toc22481"/>
      <w:bookmarkStart w:id="73" w:name="_Toc8819"/>
      <w:bookmarkStart w:id="74" w:name="_Toc154577562"/>
      <w:bookmarkStart w:id="75" w:name="_Toc21684"/>
      <w:bookmarkStart w:id="76" w:name="_Toc9956"/>
      <w:bookmarkStart w:id="77" w:name="_Toc914"/>
      <w:bookmarkStart w:id="78" w:name="_Toc22187"/>
      <w:bookmarkStart w:id="79" w:name="_Toc23527"/>
      <w:bookmarkStart w:id="80" w:name="_Toc15778"/>
      <w:bookmarkStart w:id="81" w:name="_Toc2810"/>
      <w:bookmarkStart w:id="82" w:name="_Toc10068"/>
      <w:bookmarkStart w:id="83" w:name="_Toc154577817"/>
      <w:bookmarkStart w:id="84" w:name="_Toc18631"/>
      <w:bookmarkStart w:id="85" w:name="_Toc5316"/>
      <w:bookmarkStart w:id="86" w:name="_Toc207889584"/>
      <w:r>
        <w:rPr>
          <w:rFonts w:hint="eastAsia"/>
        </w:rPr>
        <w:t>场内应急人员防护行动</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Pr>
          <w:rFonts w:hint="eastAsia"/>
        </w:rPr>
        <w:t>确定</w:t>
      </w:r>
      <w:bookmarkEnd w:id="86"/>
    </w:p>
    <w:p w14:paraId="10DE84C6" w14:textId="77777777" w:rsidR="008C2D46" w:rsidRDefault="008C2D46" w:rsidP="008C2D46">
      <w:pPr>
        <w:pStyle w:val="affffffe"/>
        <w:spacing w:before="156" w:after="156"/>
        <w:ind w:left="158" w:right="147" w:firstLine="420"/>
        <w:rPr>
          <w:rFonts w:hAnsi="宋体" w:cs="Arial" w:hint="eastAsia"/>
          <w:color w:val="000000"/>
          <w:kern w:val="0"/>
        </w:rPr>
      </w:pPr>
      <w:r>
        <w:rPr>
          <w:rFonts w:hint="eastAsia"/>
          <w:color w:val="000000"/>
        </w:rPr>
        <w:lastRenderedPageBreak/>
        <w:t>为保护应急响应人员的安全并尽可能降低人员受照剂量和可能性，应根据应急响应现场的辐射水平制定相应的防护行动，其</w:t>
      </w:r>
      <w:r>
        <w:rPr>
          <w:rFonts w:hAnsi="宋体" w:cs="Arial" w:hint="eastAsia"/>
          <w:color w:val="000000"/>
          <w:kern w:val="0"/>
        </w:rPr>
        <w:t>一般应遵循下述原则：</w:t>
      </w:r>
    </w:p>
    <w:p w14:paraId="43985C79" w14:textId="77777777" w:rsidR="008C2D46" w:rsidRPr="00F9165D" w:rsidRDefault="008C2D46" w:rsidP="008C2D46">
      <w:pPr>
        <w:numPr>
          <w:ilvl w:val="0"/>
          <w:numId w:val="48"/>
        </w:numPr>
        <w:spacing w:beforeLines="50" w:before="156" w:afterLines="50" w:after="156"/>
        <w:ind w:rightChars="70" w:right="147"/>
      </w:pPr>
      <w:r w:rsidRPr="00F9165D">
        <w:rPr>
          <w:rFonts w:hint="eastAsia"/>
        </w:rPr>
        <w:t>在应急状态下，场内防护行动的提出和批准应具有优先性，当核电厂已发生放射性物质释放或首次达到厂房及以上应急状态时，应立即评价场内辐射风险并及时发布；</w:t>
      </w:r>
    </w:p>
    <w:p w14:paraId="47205ECE" w14:textId="77777777" w:rsidR="008C2D46" w:rsidRPr="00F9165D" w:rsidRDefault="008C2D46" w:rsidP="008C2D46">
      <w:pPr>
        <w:numPr>
          <w:ilvl w:val="0"/>
          <w:numId w:val="48"/>
        </w:numPr>
        <w:spacing w:beforeLines="50" w:before="156" w:afterLines="50" w:after="156"/>
        <w:ind w:rightChars="70" w:right="147"/>
      </w:pPr>
      <w:r w:rsidRPr="00F9165D">
        <w:rPr>
          <w:rFonts w:hint="eastAsia"/>
        </w:rPr>
        <w:t>应估算应急响应行动可能的预期照射剂量，提出应急照射控制的建议和防护措施。对承担应急响应任务（如高辐射或高污染水平场所中的阀门操作、设备维修、样品取样和失踪人员的搜救，以及长时间实施厂区出入及通道控制等）的人员，应实施辐射防护监督和指导；</w:t>
      </w:r>
    </w:p>
    <w:p w14:paraId="3FE1DE4D" w14:textId="77777777" w:rsidR="008C2D46" w:rsidRPr="00F9165D" w:rsidRDefault="008C2D46" w:rsidP="008C2D46">
      <w:pPr>
        <w:numPr>
          <w:ilvl w:val="0"/>
          <w:numId w:val="48"/>
        </w:numPr>
        <w:spacing w:beforeLines="50" w:before="156" w:afterLines="50" w:after="156"/>
        <w:ind w:rightChars="70" w:right="147"/>
      </w:pPr>
      <w:r w:rsidRPr="00F9165D">
        <w:rPr>
          <w:rFonts w:hint="eastAsia"/>
        </w:rPr>
        <w:t>当电厂初次发生放射性物质释放或放射性释放突然增加时，辐射防护人员应对电厂可能受影响设施（如核应急集合点、主控室、技术支持中心、应急指挥中心及其它有应急人员居留的场所）的可居留性进行测量评估。对于不满足可居留性的设施，向应急指挥部提出人员转移的防护行动建议，包括所需防护用品、转移车辆和路线等，由应急指挥部批准后执行；</w:t>
      </w:r>
    </w:p>
    <w:p w14:paraId="571A052A" w14:textId="77777777" w:rsidR="008C2D46" w:rsidRPr="00F9165D" w:rsidRDefault="008C2D46" w:rsidP="008C2D46">
      <w:pPr>
        <w:numPr>
          <w:ilvl w:val="0"/>
          <w:numId w:val="48"/>
        </w:numPr>
        <w:spacing w:beforeLines="50" w:before="156" w:afterLines="50" w:after="156"/>
        <w:ind w:rightChars="70" w:right="147"/>
      </w:pPr>
      <w:r w:rsidRPr="00F9165D">
        <w:rPr>
          <w:rFonts w:hint="eastAsia"/>
        </w:rPr>
        <w:t>若应急设施内的场所剂量率超过可居留水平，应急人员应撤离相应应急设施；</w:t>
      </w:r>
    </w:p>
    <w:p w14:paraId="1C450A41" w14:textId="77777777" w:rsidR="008C2D46" w:rsidRPr="00F9165D" w:rsidRDefault="008C2D46" w:rsidP="008C2D46">
      <w:pPr>
        <w:numPr>
          <w:ilvl w:val="0"/>
          <w:numId w:val="48"/>
        </w:numPr>
        <w:spacing w:beforeLines="50" w:before="156" w:afterLines="50" w:after="156"/>
        <w:ind w:rightChars="70" w:right="147"/>
      </w:pPr>
      <w:r w:rsidRPr="00F9165D">
        <w:rPr>
          <w:rFonts w:hint="eastAsia"/>
        </w:rPr>
        <w:t>为确保人员安全，在进入应急指挥中心进行测量时，辐射防护人员应避免人员由于在室外等待测量而受到额外照射。已启动到岗且暂时没有应急任务的应急人员也应按通知要求采取必要的防护行动，同时要做好随时执行任务的准备。</w:t>
      </w:r>
    </w:p>
    <w:p w14:paraId="1FA72BF8" w14:textId="77777777" w:rsidR="008C2D46" w:rsidRDefault="008C2D46" w:rsidP="008C2D46">
      <w:pPr>
        <w:pStyle w:val="a5"/>
      </w:pPr>
      <w:bookmarkStart w:id="87" w:name="_Toc154577563"/>
      <w:bookmarkStart w:id="88" w:name="_Toc154577818"/>
      <w:bookmarkStart w:id="89" w:name="_Toc28314"/>
      <w:bookmarkStart w:id="90" w:name="_Toc30243"/>
      <w:bookmarkStart w:id="91" w:name="_Toc11764"/>
      <w:bookmarkStart w:id="92" w:name="_Toc207889585"/>
      <w:bookmarkStart w:id="93" w:name="_Toc3239"/>
      <w:bookmarkStart w:id="94" w:name="_Toc29230"/>
      <w:bookmarkStart w:id="95" w:name="_Toc9857"/>
      <w:bookmarkStart w:id="96" w:name="_Toc32674"/>
      <w:bookmarkStart w:id="97" w:name="_Toc18357"/>
      <w:bookmarkStart w:id="98" w:name="_Toc15981"/>
      <w:bookmarkStart w:id="99" w:name="_Toc10861"/>
      <w:bookmarkStart w:id="100" w:name="_Toc14666"/>
      <w:bookmarkStart w:id="101" w:name="_Toc30252"/>
      <w:bookmarkStart w:id="102" w:name="_Toc11869"/>
      <w:bookmarkStart w:id="103" w:name="_Toc29051"/>
      <w:r>
        <w:rPr>
          <w:rFonts w:hint="eastAsia"/>
        </w:rPr>
        <w:t>场内应急人员防护行动实施</w:t>
      </w:r>
      <w:bookmarkEnd w:id="87"/>
      <w:bookmarkEnd w:id="88"/>
      <w:bookmarkEnd w:id="89"/>
      <w:bookmarkEnd w:id="90"/>
      <w:bookmarkEnd w:id="91"/>
      <w:bookmarkEnd w:id="92"/>
    </w:p>
    <w:p w14:paraId="6B4E8017" w14:textId="77777777" w:rsidR="008C2D46" w:rsidRDefault="008C2D46" w:rsidP="008C2D46">
      <w:pPr>
        <w:pStyle w:val="a6"/>
        <w:spacing w:before="156" w:after="156"/>
      </w:pPr>
      <w:bookmarkStart w:id="104" w:name="_Toc154577819"/>
      <w:bookmarkStart w:id="105" w:name="_Toc207889586"/>
      <w:r>
        <w:rPr>
          <w:rFonts w:hint="eastAsia"/>
        </w:rPr>
        <w:t>应急响应行动的预评价</w:t>
      </w:r>
      <w:bookmarkEnd w:id="104"/>
      <w:bookmarkEnd w:id="105"/>
    </w:p>
    <w:p w14:paraId="3D94D8A2" w14:textId="77777777" w:rsidR="008C2D46" w:rsidRDefault="008C2D46" w:rsidP="00867A6A">
      <w:pPr>
        <w:spacing w:afterLines="50" w:after="156"/>
        <w:ind w:leftChars="75" w:left="158" w:rightChars="70" w:right="147" w:firstLineChars="200" w:firstLine="420"/>
        <w:rPr>
          <w:color w:val="000000"/>
        </w:rPr>
      </w:pPr>
      <w:r>
        <w:rPr>
          <w:rFonts w:hint="eastAsia"/>
          <w:color w:val="000000"/>
        </w:rPr>
        <w:t>在执行应急响应行动前，首先进行应急照射的预评价，包括照射情景、照射途径、内外照射剂量等，具体要求如下：</w:t>
      </w:r>
    </w:p>
    <w:p w14:paraId="12479672" w14:textId="77777777" w:rsidR="008C2D46" w:rsidRPr="00F9165D" w:rsidRDefault="008C2D46" w:rsidP="008C2D46">
      <w:pPr>
        <w:numPr>
          <w:ilvl w:val="0"/>
          <w:numId w:val="45"/>
        </w:numPr>
        <w:spacing w:beforeLines="50" w:before="156" w:afterLines="50" w:after="156"/>
        <w:ind w:rightChars="70" w:right="147"/>
      </w:pPr>
      <w:r w:rsidRPr="00F9165D">
        <w:rPr>
          <w:rFonts w:hint="eastAsia"/>
        </w:rPr>
        <w:t>对主控室、应急指挥中心等应急响应人员值班或待命地点进行辐射监测，掌握其辐射水平并评价可居留性；</w:t>
      </w:r>
    </w:p>
    <w:p w14:paraId="5F6353DA" w14:textId="77777777" w:rsidR="008C2D46" w:rsidRPr="00F9165D" w:rsidRDefault="008C2D46" w:rsidP="008C2D46">
      <w:pPr>
        <w:numPr>
          <w:ilvl w:val="0"/>
          <w:numId w:val="45"/>
        </w:numPr>
        <w:spacing w:beforeLines="50" w:before="156" w:afterLines="50" w:after="156"/>
        <w:ind w:rightChars="70" w:right="147"/>
      </w:pPr>
      <w:r w:rsidRPr="00F9165D">
        <w:rPr>
          <w:rFonts w:hint="eastAsia"/>
        </w:rPr>
        <w:t>对于应急人员经常出入的区域，如应急指挥中心及其出入口、控制区出入口和厂区出入通道等，辐射防护人员应定期测量其辐射水平，调查污染状况，提供进行评估的基础辐射信息；</w:t>
      </w:r>
    </w:p>
    <w:p w14:paraId="0094B421" w14:textId="77777777" w:rsidR="008C2D46" w:rsidRPr="00F9165D" w:rsidRDefault="008C2D46" w:rsidP="008C2D46">
      <w:pPr>
        <w:numPr>
          <w:ilvl w:val="0"/>
          <w:numId w:val="45"/>
        </w:numPr>
        <w:spacing w:beforeLines="50" w:before="156" w:afterLines="50" w:after="156"/>
        <w:ind w:rightChars="70" w:right="147"/>
      </w:pPr>
      <w:r w:rsidRPr="00F9165D">
        <w:rPr>
          <w:rFonts w:hint="eastAsia"/>
        </w:rPr>
        <w:t>对于应急人员将要采取行动且剂量率水平较高的区域，在时间允许时需仔细调查行动区域的剂量率水平、射线种类和照射情景，估算应急行动的集体剂量；即使在时间紧迫的情况下，也应进行粗略的剂量估算。</w:t>
      </w:r>
    </w:p>
    <w:p w14:paraId="63CF18F9" w14:textId="77777777" w:rsidR="008C2D46" w:rsidRDefault="008C2D46" w:rsidP="008C2D46">
      <w:pPr>
        <w:pStyle w:val="a6"/>
        <w:spacing w:before="156" w:after="156"/>
        <w:rPr>
          <w:color w:val="000000"/>
        </w:rPr>
      </w:pPr>
      <w:bookmarkStart w:id="106" w:name="_Toc154577820"/>
      <w:bookmarkStart w:id="107" w:name="_Toc207889587"/>
      <w:r w:rsidRPr="00E44FB9">
        <w:rPr>
          <w:rFonts w:hint="eastAsia"/>
        </w:rPr>
        <w:t>个人剂量监测</w:t>
      </w:r>
      <w:bookmarkEnd w:id="106"/>
      <w:bookmarkEnd w:id="107"/>
    </w:p>
    <w:p w14:paraId="1AFDF123" w14:textId="77777777" w:rsidR="008C2D46" w:rsidRDefault="008C2D46" w:rsidP="008C2D46">
      <w:pPr>
        <w:spacing w:afterLines="50" w:after="156"/>
        <w:ind w:leftChars="75" w:left="158" w:rightChars="70" w:right="147" w:firstLineChars="200" w:firstLine="420"/>
        <w:rPr>
          <w:color w:val="000000"/>
        </w:rPr>
      </w:pPr>
      <w:r>
        <w:rPr>
          <w:rFonts w:hint="eastAsia"/>
          <w:color w:val="000000"/>
        </w:rPr>
        <w:t>应急响应人员在整个应急响应期间都必须佩戴个人剂量计，以监测其受照剂量。每班应急响应任务结束后应对应急响应人员受照剂量进行记录。</w:t>
      </w:r>
    </w:p>
    <w:p w14:paraId="1B188124" w14:textId="77777777" w:rsidR="008C2D46" w:rsidRDefault="008C2D46" w:rsidP="008C2D46">
      <w:pPr>
        <w:pStyle w:val="a6"/>
        <w:spacing w:before="156" w:after="156"/>
        <w:rPr>
          <w:color w:val="000000"/>
        </w:rPr>
      </w:pPr>
      <w:bookmarkStart w:id="108" w:name="_Toc154577821"/>
      <w:bookmarkStart w:id="109" w:name="_Toc207889588"/>
      <w:r>
        <w:rPr>
          <w:rFonts w:hint="eastAsia"/>
          <w:color w:val="000000"/>
        </w:rPr>
        <w:t>控制受照剂量</w:t>
      </w:r>
      <w:bookmarkEnd w:id="108"/>
      <w:bookmarkEnd w:id="109"/>
    </w:p>
    <w:p w14:paraId="161F091D" w14:textId="77777777" w:rsidR="008C2D46" w:rsidRDefault="008C2D46" w:rsidP="008C2D46">
      <w:pPr>
        <w:spacing w:afterLines="50" w:after="156"/>
        <w:ind w:leftChars="75" w:left="158" w:rightChars="70" w:right="147" w:firstLineChars="200" w:firstLine="420"/>
        <w:rPr>
          <w:color w:val="000000"/>
        </w:rPr>
      </w:pPr>
      <w:r>
        <w:rPr>
          <w:rFonts w:hint="eastAsia"/>
          <w:color w:val="000000"/>
        </w:rPr>
        <w:t>在辐射防护人员指导下，通过使用屏蔽（包括临时屏蔽）、增加操作距离或控制受照时间（如人员轮换）减少受照剂量。</w:t>
      </w:r>
    </w:p>
    <w:p w14:paraId="3FAD5881" w14:textId="77777777" w:rsidR="008C2D46" w:rsidRDefault="008C2D46" w:rsidP="008C2D46">
      <w:pPr>
        <w:pStyle w:val="a6"/>
        <w:spacing w:before="156" w:after="156"/>
        <w:rPr>
          <w:color w:val="000000"/>
        </w:rPr>
      </w:pPr>
      <w:bookmarkStart w:id="110" w:name="_Toc154577822"/>
      <w:bookmarkStart w:id="111" w:name="_Toc207889589"/>
      <w:r>
        <w:rPr>
          <w:rFonts w:hint="eastAsia"/>
          <w:color w:val="000000"/>
        </w:rPr>
        <w:t>配备防护用品</w:t>
      </w:r>
      <w:bookmarkEnd w:id="110"/>
      <w:bookmarkEnd w:id="111"/>
    </w:p>
    <w:p w14:paraId="782924D3" w14:textId="77777777" w:rsidR="008C2D46" w:rsidRDefault="008C2D46" w:rsidP="008C2D46">
      <w:pPr>
        <w:spacing w:afterLines="50" w:after="156"/>
        <w:ind w:leftChars="75" w:left="158" w:rightChars="70" w:right="147" w:firstLineChars="200" w:firstLine="420"/>
        <w:rPr>
          <w:color w:val="000000"/>
        </w:rPr>
      </w:pPr>
      <w:r>
        <w:rPr>
          <w:rFonts w:hint="eastAsia"/>
          <w:color w:val="000000"/>
        </w:rPr>
        <w:lastRenderedPageBreak/>
        <w:t>在各重要应急设施内，应按规定配备所需要的热释光剂量计、个人剂量计、呼吸防护用品和个人防护用品。</w:t>
      </w:r>
      <w:r>
        <w:rPr>
          <w:rFonts w:hAnsi="宋体" w:cs="Arial" w:hint="eastAsia"/>
          <w:color w:val="000000"/>
          <w:kern w:val="0"/>
        </w:rPr>
        <w:t>应急响应人员发现本组或个人的防护用品不足时，应向辐射防护人员提出需求。</w:t>
      </w:r>
    </w:p>
    <w:p w14:paraId="5D76BC4B" w14:textId="77777777" w:rsidR="008C2D46" w:rsidRDefault="008C2D46" w:rsidP="008C2D46">
      <w:pPr>
        <w:pStyle w:val="a6"/>
        <w:spacing w:before="156" w:after="156"/>
        <w:rPr>
          <w:color w:val="000000"/>
        </w:rPr>
      </w:pPr>
      <w:bookmarkStart w:id="112" w:name="_Toc154577823"/>
      <w:bookmarkStart w:id="113" w:name="_Toc207889590"/>
      <w:r>
        <w:rPr>
          <w:rFonts w:hint="eastAsia"/>
        </w:rPr>
        <w:t>放射性污染</w:t>
      </w:r>
      <w:r>
        <w:rPr>
          <w:rFonts w:hint="eastAsia"/>
          <w:color w:val="000000"/>
        </w:rPr>
        <w:t>控制</w:t>
      </w:r>
      <w:bookmarkEnd w:id="112"/>
      <w:bookmarkEnd w:id="113"/>
    </w:p>
    <w:p w14:paraId="2F227D03" w14:textId="77777777" w:rsidR="008C2D46" w:rsidRDefault="008C2D46" w:rsidP="008C2D46">
      <w:pPr>
        <w:spacing w:afterLines="50" w:after="156"/>
        <w:ind w:leftChars="75" w:left="158" w:rightChars="70" w:right="147" w:firstLineChars="200" w:firstLine="420"/>
        <w:rPr>
          <w:color w:val="000000"/>
        </w:rPr>
      </w:pPr>
      <w:r w:rsidRPr="00867A6A">
        <w:rPr>
          <w:rFonts w:hint="eastAsia"/>
          <w:color w:val="000000"/>
        </w:rPr>
        <w:t>当监测到放射性释放时</w:t>
      </w:r>
      <w:r>
        <w:rPr>
          <w:rFonts w:hAnsi="宋体" w:cs="Arial" w:hint="eastAsia"/>
          <w:color w:val="000000"/>
          <w:kern w:val="0"/>
        </w:rPr>
        <w:t>，应对可能受污染的区域实施出入控制，</w:t>
      </w:r>
      <w:r>
        <w:rPr>
          <w:rFonts w:hint="eastAsia"/>
          <w:color w:val="000000"/>
        </w:rPr>
        <w:t>对进入上述区域的人员和物品进行污染监测</w:t>
      </w:r>
      <w:r>
        <w:rPr>
          <w:rFonts w:hAnsi="宋体" w:cs="Arial" w:hint="eastAsia"/>
          <w:color w:val="000000"/>
          <w:kern w:val="0"/>
        </w:rPr>
        <w:t>。</w:t>
      </w:r>
    </w:p>
    <w:p w14:paraId="5922A7EB" w14:textId="77777777" w:rsidR="008C2D46" w:rsidRDefault="008C2D46" w:rsidP="008C2D46">
      <w:pPr>
        <w:spacing w:afterLines="50" w:after="156"/>
        <w:ind w:leftChars="75" w:left="158" w:rightChars="70" w:right="147" w:firstLineChars="200" w:firstLine="420"/>
        <w:rPr>
          <w:color w:val="000000"/>
        </w:rPr>
      </w:pPr>
      <w:r>
        <w:rPr>
          <w:rFonts w:hint="eastAsia"/>
          <w:color w:val="000000"/>
        </w:rPr>
        <w:t>在人员、设备、场所受到放射性污染的情况下，应采取措施，防止放射性污染扩散。对污染的衣服、设备进行收集或去污，对受污染人员的体表及时清洗去污，对污染场所进行标识并实施出入控制，必要时进行去污。</w:t>
      </w:r>
    </w:p>
    <w:p w14:paraId="2190B552" w14:textId="77777777" w:rsidR="008C2D46" w:rsidRDefault="008C2D46" w:rsidP="008C2D46">
      <w:pPr>
        <w:pStyle w:val="a6"/>
        <w:spacing w:before="156" w:after="156"/>
        <w:rPr>
          <w:color w:val="000000"/>
        </w:rPr>
      </w:pPr>
      <w:bookmarkStart w:id="114" w:name="_Toc154577824"/>
      <w:bookmarkStart w:id="115" w:name="_Toc207889591"/>
      <w:r w:rsidRPr="00E44FB9">
        <w:rPr>
          <w:rFonts w:hint="eastAsia"/>
        </w:rPr>
        <w:t>食物和饮水控制</w:t>
      </w:r>
      <w:bookmarkEnd w:id="114"/>
      <w:bookmarkEnd w:id="115"/>
    </w:p>
    <w:p w14:paraId="4788C130" w14:textId="77777777" w:rsidR="008C2D46" w:rsidRDefault="008C2D46" w:rsidP="008C2D46">
      <w:pPr>
        <w:spacing w:afterLines="50" w:after="156"/>
        <w:ind w:leftChars="75" w:left="158" w:rightChars="70" w:right="147" w:firstLineChars="200" w:firstLine="420"/>
        <w:rPr>
          <w:color w:val="000000"/>
        </w:rPr>
      </w:pPr>
      <w:r>
        <w:rPr>
          <w:rFonts w:hint="eastAsia"/>
          <w:color w:val="000000"/>
        </w:rPr>
        <w:t>在应急指挥部发布禁食禁水通知后，应严格控制应急人员摄入的食物和饮水。在主控室和应急指挥中心备有应急食品，可在这期间向应急响应人员提供清洁的食物和饮水。</w:t>
      </w:r>
    </w:p>
    <w:p w14:paraId="64682354" w14:textId="77777777" w:rsidR="008C2D46" w:rsidRDefault="008C2D46" w:rsidP="008C2D46">
      <w:pPr>
        <w:pStyle w:val="a6"/>
        <w:spacing w:before="156" w:after="156"/>
        <w:rPr>
          <w:color w:val="000000"/>
        </w:rPr>
      </w:pPr>
      <w:bookmarkStart w:id="116" w:name="_Toc154577825"/>
      <w:bookmarkStart w:id="117" w:name="_Toc207889592"/>
      <w:r w:rsidRPr="00E44FB9">
        <w:rPr>
          <w:rFonts w:hint="eastAsia"/>
        </w:rPr>
        <w:t>实施辐射防护现场指导与监护</w:t>
      </w:r>
      <w:bookmarkEnd w:id="116"/>
      <w:bookmarkEnd w:id="117"/>
    </w:p>
    <w:p w14:paraId="0A204601" w14:textId="77777777" w:rsidR="008C2D46" w:rsidRDefault="008C2D46" w:rsidP="008C2D46">
      <w:pPr>
        <w:tabs>
          <w:tab w:val="left" w:pos="1080"/>
        </w:tabs>
        <w:spacing w:afterLines="50" w:after="156"/>
        <w:ind w:leftChars="75" w:left="158" w:firstLineChars="200" w:firstLine="420"/>
        <w:rPr>
          <w:color w:val="000000"/>
        </w:rPr>
      </w:pPr>
      <w:r>
        <w:rPr>
          <w:rFonts w:hint="eastAsia"/>
          <w:color w:val="000000"/>
        </w:rPr>
        <w:t>应急工作人员执行应急响应任务期间，需接受辐射防护人员的指导与监护。</w:t>
      </w:r>
    </w:p>
    <w:p w14:paraId="132A4AD7" w14:textId="77777777" w:rsidR="008C2D46" w:rsidRDefault="008C2D46" w:rsidP="008C2D46">
      <w:pPr>
        <w:pStyle w:val="a5"/>
      </w:pPr>
      <w:bookmarkStart w:id="118" w:name="_Toc154577564"/>
      <w:bookmarkStart w:id="119" w:name="_Toc21991"/>
      <w:bookmarkStart w:id="120" w:name="_Toc9263"/>
      <w:bookmarkStart w:id="121" w:name="_Toc30917"/>
      <w:bookmarkStart w:id="122" w:name="_Toc154577826"/>
      <w:bookmarkStart w:id="123" w:name="_Toc207889593"/>
      <w:r>
        <w:rPr>
          <w:rFonts w:hint="eastAsia"/>
        </w:rPr>
        <w:t>场内应急人员的辐射照射控制</w:t>
      </w:r>
      <w:bookmarkEnd w:id="118"/>
      <w:bookmarkEnd w:id="119"/>
      <w:bookmarkEnd w:id="120"/>
      <w:bookmarkEnd w:id="121"/>
      <w:bookmarkEnd w:id="122"/>
      <w:bookmarkEnd w:id="123"/>
    </w:p>
    <w:p w14:paraId="5885CF9A" w14:textId="77777777" w:rsidR="008C2D46" w:rsidRDefault="008C2D46" w:rsidP="008C2D46">
      <w:pPr>
        <w:pStyle w:val="a6"/>
        <w:spacing w:before="156" w:after="156"/>
      </w:pPr>
      <w:bookmarkStart w:id="124" w:name="_Toc14371"/>
      <w:bookmarkStart w:id="125" w:name="_Toc154577827"/>
      <w:bookmarkStart w:id="126" w:name="_Toc207889594"/>
      <w:r>
        <w:rPr>
          <w:rFonts w:hint="eastAsia"/>
        </w:rPr>
        <w:t>基本原则</w:t>
      </w:r>
      <w:bookmarkEnd w:id="124"/>
      <w:bookmarkEnd w:id="125"/>
      <w:bookmarkEnd w:id="126"/>
      <w:r>
        <w:rPr>
          <w:rFonts w:hint="eastAsia"/>
        </w:rPr>
        <w:t xml:space="preserve"> </w:t>
      </w:r>
    </w:p>
    <w:p w14:paraId="207A3B50" w14:textId="77777777" w:rsidR="008C2D46" w:rsidRDefault="008C2D46" w:rsidP="008C2D46">
      <w:pPr>
        <w:spacing w:afterLines="50" w:after="156"/>
        <w:ind w:leftChars="75" w:left="158" w:rightChars="70" w:right="147" w:firstLineChars="200" w:firstLine="420"/>
      </w:pPr>
      <w:r>
        <w:rPr>
          <w:rFonts w:hint="eastAsia"/>
        </w:rPr>
        <w:t>场内应急人员的辐射照射控制应遵循以下原则：</w:t>
      </w:r>
    </w:p>
    <w:p w14:paraId="0C4222EA" w14:textId="77777777" w:rsidR="008C2D46" w:rsidRPr="009809EF" w:rsidRDefault="008C2D46" w:rsidP="008C2D46">
      <w:pPr>
        <w:numPr>
          <w:ilvl w:val="0"/>
          <w:numId w:val="46"/>
        </w:numPr>
        <w:spacing w:beforeLines="50" w:before="156" w:afterLines="50" w:after="156"/>
        <w:ind w:rightChars="70" w:right="147"/>
        <w:rPr>
          <w:color w:val="000000"/>
        </w:rPr>
      </w:pPr>
      <w:r w:rsidRPr="00F9165D">
        <w:rPr>
          <w:rFonts w:hint="eastAsia"/>
        </w:rPr>
        <w:t>应满足正当性要求</w:t>
      </w:r>
      <w:r w:rsidRPr="009809EF">
        <w:rPr>
          <w:rFonts w:hint="eastAsia"/>
          <w:color w:val="000000"/>
        </w:rPr>
        <w:t>，即应急照射所带来的利（给社会或他人带来的利益）大于它所伴随的弊（本人因接受应急照射而承受的危险）</w:t>
      </w:r>
      <w:r>
        <w:rPr>
          <w:rFonts w:hint="eastAsia"/>
          <w:color w:val="000000"/>
        </w:rPr>
        <w:t>；</w:t>
      </w:r>
    </w:p>
    <w:p w14:paraId="60421CFC" w14:textId="77777777" w:rsidR="008C2D46" w:rsidRPr="009809EF" w:rsidRDefault="008C2D46" w:rsidP="008C2D46">
      <w:pPr>
        <w:numPr>
          <w:ilvl w:val="0"/>
          <w:numId w:val="46"/>
        </w:numPr>
        <w:spacing w:beforeLines="50" w:before="156" w:afterLines="50" w:after="156"/>
        <w:ind w:rightChars="70" w:right="147"/>
        <w:rPr>
          <w:color w:val="000000"/>
        </w:rPr>
      </w:pPr>
      <w:r w:rsidRPr="00F9165D">
        <w:rPr>
          <w:rFonts w:hint="eastAsia"/>
        </w:rPr>
        <w:t>最优化</w:t>
      </w:r>
      <w:r w:rsidRPr="009809EF">
        <w:rPr>
          <w:rFonts w:hint="eastAsia"/>
          <w:color w:val="000000"/>
        </w:rPr>
        <w:t xml:space="preserve"> </w:t>
      </w:r>
      <w:r w:rsidRPr="009809EF">
        <w:rPr>
          <w:rFonts w:hint="eastAsia"/>
          <w:color w:val="000000"/>
        </w:rPr>
        <w:t>防护行动和其他响应行动的形式、规模和持续时间均应是最优化的，使得在通常的社会和经济情况下，从总体上考虑能获得最大的净利益</w:t>
      </w:r>
      <w:r>
        <w:rPr>
          <w:rFonts w:hint="eastAsia"/>
          <w:color w:val="000000"/>
        </w:rPr>
        <w:t>；</w:t>
      </w:r>
    </w:p>
    <w:p w14:paraId="635ECF4E" w14:textId="77777777" w:rsidR="008C2D46" w:rsidRPr="009809EF" w:rsidRDefault="008C2D46" w:rsidP="008C2D46">
      <w:pPr>
        <w:numPr>
          <w:ilvl w:val="0"/>
          <w:numId w:val="46"/>
        </w:numPr>
        <w:spacing w:beforeLines="50" w:before="156" w:afterLines="50" w:after="156"/>
        <w:ind w:rightChars="70" w:right="147"/>
        <w:rPr>
          <w:color w:val="000000"/>
        </w:rPr>
      </w:pPr>
      <w:r w:rsidRPr="00F9165D">
        <w:rPr>
          <w:rFonts w:hint="eastAsia"/>
        </w:rPr>
        <w:t>应尽一切可能避免因接受应急照射而发生确定性效应</w:t>
      </w:r>
      <w:r w:rsidRPr="009809EF">
        <w:rPr>
          <w:rFonts w:hint="eastAsia"/>
          <w:color w:val="000000"/>
        </w:rPr>
        <w:t>。</w:t>
      </w:r>
    </w:p>
    <w:p w14:paraId="4743C26B" w14:textId="77777777" w:rsidR="008C2D46" w:rsidRDefault="008C2D46" w:rsidP="008C2D46">
      <w:pPr>
        <w:pStyle w:val="a6"/>
        <w:spacing w:before="156" w:after="156"/>
      </w:pPr>
      <w:bookmarkStart w:id="127" w:name="_Toc1307"/>
      <w:bookmarkStart w:id="128" w:name="_Toc479604380"/>
      <w:bookmarkStart w:id="129" w:name="_Toc26363"/>
      <w:bookmarkStart w:id="130" w:name="_Toc154577828"/>
      <w:bookmarkStart w:id="131" w:name="_Toc32370"/>
      <w:bookmarkStart w:id="132" w:name="_Toc207889595"/>
      <w:r>
        <w:rPr>
          <w:rFonts w:hint="eastAsia"/>
        </w:rPr>
        <w:t>应急响应人员的照射控制水平</w:t>
      </w:r>
      <w:bookmarkEnd w:id="127"/>
      <w:bookmarkEnd w:id="128"/>
      <w:bookmarkEnd w:id="129"/>
      <w:bookmarkEnd w:id="130"/>
      <w:bookmarkEnd w:id="131"/>
      <w:bookmarkEnd w:id="132"/>
    </w:p>
    <w:p w14:paraId="0D866FF8" w14:textId="77777777" w:rsidR="008C2D46" w:rsidRDefault="008C2D46" w:rsidP="008C2D46">
      <w:pPr>
        <w:spacing w:beforeLines="50" w:before="156" w:afterLines="50" w:after="156"/>
        <w:ind w:leftChars="75" w:left="158" w:rightChars="70" w:right="147" w:firstLineChars="200" w:firstLine="420"/>
      </w:pPr>
      <w:r>
        <w:rPr>
          <w:rFonts w:hint="eastAsia"/>
        </w:rPr>
        <w:t>在执行一般应急行动时，应急响应人员所受的照射不超过</w:t>
      </w:r>
      <w:bookmarkStart w:id="133" w:name="OLE_LINK2"/>
      <w:r>
        <w:rPr>
          <w:rFonts w:hint="eastAsia"/>
        </w:rPr>
        <w:t>50mSv</w:t>
      </w:r>
      <w:bookmarkEnd w:id="133"/>
      <w:r>
        <w:rPr>
          <w:rFonts w:hint="eastAsia"/>
        </w:rPr>
        <w:t>。在一些特殊情况下如超过</w:t>
      </w:r>
      <w:r>
        <w:rPr>
          <w:rFonts w:hint="eastAsia"/>
        </w:rPr>
        <w:t>50mSv</w:t>
      </w:r>
      <w:r>
        <w:rPr>
          <w:rFonts w:hint="eastAsia"/>
        </w:rPr>
        <w:t>，尽一切合理的努力将应急响应人员受照剂量保持在</w:t>
      </w:r>
      <w:r>
        <w:rPr>
          <w:rFonts w:hint="eastAsia"/>
        </w:rPr>
        <w:t>GB/T41580-2022</w:t>
      </w:r>
      <w:r>
        <w:rPr>
          <w:rFonts w:hint="eastAsia"/>
        </w:rPr>
        <w:t>表１的剂量控制水平以内。表中所列剂量控制水平是一个用于应急照射剂量控制的上限值，实际应尽可能按事先给定的应急照射剂量大小控制，并应为可能执行数次应急响应行动而留有余量。</w:t>
      </w:r>
    </w:p>
    <w:p w14:paraId="7982428D" w14:textId="77777777" w:rsidR="008C2D46" w:rsidRDefault="008C2D46" w:rsidP="008C2D46">
      <w:pPr>
        <w:spacing w:beforeLines="50" w:before="156" w:afterLines="50" w:after="156"/>
        <w:ind w:leftChars="75" w:left="158" w:rightChars="70" w:right="147" w:firstLineChars="200" w:firstLine="420"/>
      </w:pPr>
      <w:r>
        <w:t>无论出现任何极端的紧急情况，均应按照</w:t>
      </w:r>
      <w:r>
        <w:rPr>
          <w:rFonts w:hint="eastAsia"/>
        </w:rPr>
        <w:t>GB18871-2002</w:t>
      </w:r>
      <w:r>
        <w:rPr>
          <w:rFonts w:hint="eastAsia"/>
        </w:rPr>
        <w:t>表</w:t>
      </w:r>
      <w:r>
        <w:rPr>
          <w:rFonts w:hint="eastAsia"/>
        </w:rPr>
        <w:t>E1.1</w:t>
      </w:r>
      <w:r>
        <w:t>中急性照射的剂量行动水平确定应急响应人员受照控制的指导值。</w:t>
      </w:r>
    </w:p>
    <w:p w14:paraId="154003AD" w14:textId="77777777" w:rsidR="008C2D46" w:rsidRDefault="008C2D46" w:rsidP="008C2D46">
      <w:pPr>
        <w:spacing w:beforeLines="50" w:before="156" w:afterLines="50" w:after="156"/>
        <w:ind w:leftChars="75" w:left="158" w:rightChars="70" w:right="147" w:firstLineChars="200" w:firstLine="420"/>
      </w:pPr>
      <w:r>
        <w:rPr>
          <w:rFonts w:hint="eastAsia"/>
        </w:rPr>
        <w:t>态终止后恢复期（如果确实需要有恢复期的话）的较长期的恢复行动，其参与人员所受照射将按职业照射控制，不属于应急照射控制范围。</w:t>
      </w:r>
    </w:p>
    <w:p w14:paraId="53D9BF6A" w14:textId="77777777" w:rsidR="008C2D46" w:rsidRDefault="008C2D46" w:rsidP="008C2D46">
      <w:pPr>
        <w:pStyle w:val="a6"/>
        <w:spacing w:before="156" w:after="156"/>
      </w:pPr>
      <w:bookmarkStart w:id="134" w:name="_Toc19881"/>
      <w:bookmarkStart w:id="135" w:name="_Toc12767"/>
      <w:bookmarkStart w:id="136" w:name="_Toc23432"/>
      <w:bookmarkStart w:id="137" w:name="_Toc154577829"/>
      <w:bookmarkStart w:id="138" w:name="_Toc479604381"/>
      <w:bookmarkStart w:id="139" w:name="_Toc207889596"/>
      <w:r>
        <w:rPr>
          <w:rFonts w:hint="eastAsia"/>
        </w:rPr>
        <w:t>接受应急照射的人员资格和条件</w:t>
      </w:r>
      <w:bookmarkEnd w:id="134"/>
      <w:bookmarkEnd w:id="135"/>
      <w:bookmarkEnd w:id="136"/>
      <w:bookmarkEnd w:id="137"/>
      <w:bookmarkEnd w:id="138"/>
      <w:bookmarkEnd w:id="139"/>
    </w:p>
    <w:p w14:paraId="63912EDB" w14:textId="77777777" w:rsidR="008C2D46" w:rsidRDefault="008C2D46" w:rsidP="008C2D46">
      <w:pPr>
        <w:spacing w:beforeLines="50" w:before="156" w:afterLines="50" w:after="156"/>
        <w:ind w:leftChars="75" w:left="158" w:rightChars="70" w:right="147" w:firstLineChars="200" w:firstLine="420"/>
      </w:pPr>
      <w:r>
        <w:rPr>
          <w:rFonts w:hint="eastAsia"/>
        </w:rPr>
        <w:t>接受应急照射的人员首先必须具备合格的健康条件、基本的辐射防护知识和防护操作技能。同时，应首先选择那些熟悉现场情况、接受过超剂量照射危险和防护知识以及应急计划与响应方面培</w:t>
      </w:r>
      <w:r>
        <w:rPr>
          <w:rFonts w:hint="eastAsia"/>
        </w:rPr>
        <w:lastRenderedPageBreak/>
        <w:t>训的工作人员。</w:t>
      </w:r>
    </w:p>
    <w:p w14:paraId="53BF703C" w14:textId="77777777" w:rsidR="008C2D46" w:rsidRDefault="008C2D46" w:rsidP="008C2D46">
      <w:pPr>
        <w:spacing w:beforeLines="50" w:before="156" w:afterLines="50" w:after="156"/>
        <w:ind w:leftChars="75" w:left="158" w:rightChars="70" w:right="147" w:firstLineChars="200" w:firstLine="420"/>
      </w:pPr>
      <w:r>
        <w:rPr>
          <w:rFonts w:hint="eastAsia"/>
        </w:rPr>
        <w:t>孕妇及未满</w:t>
      </w:r>
      <w:r>
        <w:rPr>
          <w:rFonts w:hint="eastAsia"/>
        </w:rPr>
        <w:t>18</w:t>
      </w:r>
      <w:r>
        <w:rPr>
          <w:rFonts w:hint="eastAsia"/>
        </w:rPr>
        <w:t>周岁的未成年人、有碘过敏史者禁止参加可能接受应急照射的工作。</w:t>
      </w:r>
    </w:p>
    <w:p w14:paraId="72417E1E" w14:textId="77777777" w:rsidR="008C2D46" w:rsidRDefault="008C2D46" w:rsidP="008C2D46">
      <w:pPr>
        <w:pStyle w:val="a6"/>
        <w:spacing w:before="156" w:after="156"/>
      </w:pPr>
      <w:bookmarkStart w:id="140" w:name="_Toc28553"/>
      <w:bookmarkStart w:id="141" w:name="_Toc13771"/>
      <w:bookmarkStart w:id="142" w:name="_Toc479604383"/>
      <w:bookmarkStart w:id="143" w:name="_Toc154577830"/>
      <w:bookmarkStart w:id="144" w:name="_Toc973"/>
      <w:bookmarkStart w:id="145" w:name="_Toc207889597"/>
      <w:r>
        <w:rPr>
          <w:rFonts w:hint="eastAsia"/>
        </w:rPr>
        <w:t>应急照射审批</w:t>
      </w:r>
      <w:bookmarkEnd w:id="140"/>
      <w:bookmarkEnd w:id="141"/>
      <w:bookmarkEnd w:id="142"/>
      <w:bookmarkEnd w:id="143"/>
      <w:bookmarkEnd w:id="144"/>
      <w:r>
        <w:rPr>
          <w:rFonts w:hint="eastAsia"/>
        </w:rPr>
        <w:t>的范围</w:t>
      </w:r>
      <w:bookmarkEnd w:id="145"/>
    </w:p>
    <w:p w14:paraId="55903A4F" w14:textId="77777777" w:rsidR="008C2D46" w:rsidRDefault="008C2D46" w:rsidP="008C2D46">
      <w:pPr>
        <w:spacing w:beforeLines="50" w:before="156" w:afterLines="50" w:after="156"/>
        <w:ind w:leftChars="75" w:left="158" w:rightChars="70" w:right="147" w:firstLineChars="200" w:firstLine="420"/>
      </w:pPr>
      <w:r>
        <w:rPr>
          <w:rFonts w:hint="eastAsia"/>
        </w:rPr>
        <w:t>在应急响应期间，满足下列任意一项要求的应急响应人员在执行应急响应任务前应办理应急照射审批，除此之外的应急响应人员应根据各自职责开展应急响应行动：</w:t>
      </w:r>
    </w:p>
    <w:p w14:paraId="1919DAD1" w14:textId="77777777" w:rsidR="008C2D46" w:rsidRDefault="008C2D46" w:rsidP="008C2D46">
      <w:pPr>
        <w:numPr>
          <w:ilvl w:val="0"/>
          <w:numId w:val="47"/>
        </w:numPr>
        <w:spacing w:beforeLines="50" w:before="156" w:afterLines="50" w:after="156"/>
        <w:ind w:rightChars="70" w:right="147"/>
      </w:pPr>
      <w:r>
        <w:rPr>
          <w:rFonts w:hint="eastAsia"/>
        </w:rPr>
        <w:t>在应急状态下，执行应急抢修、运行操作等活动时可能遭受辐射照射的工作人员；</w:t>
      </w:r>
    </w:p>
    <w:p w14:paraId="0FEC4FE8" w14:textId="77777777" w:rsidR="008C2D46" w:rsidRDefault="008C2D46" w:rsidP="008C2D46">
      <w:pPr>
        <w:numPr>
          <w:ilvl w:val="0"/>
          <w:numId w:val="47"/>
        </w:numPr>
        <w:spacing w:beforeLines="50" w:before="156" w:afterLines="50" w:after="156"/>
        <w:ind w:rightChars="70" w:right="147"/>
      </w:pPr>
      <w:r>
        <w:rPr>
          <w:rFonts w:hint="eastAsia"/>
        </w:rPr>
        <w:t>场区及以上应急状态下且场区内监测到放射性上升时，在应急设施以外从事应急响应任务的人员；</w:t>
      </w:r>
    </w:p>
    <w:p w14:paraId="77C231CC" w14:textId="77777777" w:rsidR="008C2D46" w:rsidRDefault="008C2D46" w:rsidP="008C2D46">
      <w:pPr>
        <w:numPr>
          <w:ilvl w:val="0"/>
          <w:numId w:val="47"/>
        </w:numPr>
        <w:spacing w:beforeLines="50" w:before="156" w:afterLines="50" w:after="156"/>
        <w:ind w:rightChars="70" w:right="147"/>
      </w:pPr>
      <w:r>
        <w:rPr>
          <w:rFonts w:hint="eastAsia"/>
        </w:rPr>
        <w:t>应急设施丧失可居留性时，仍需要在该应急设施内值守的人员或应急设施内监测到放射性后多次值守的人员；</w:t>
      </w:r>
    </w:p>
    <w:p w14:paraId="6FFD59FD" w14:textId="77777777" w:rsidR="008C2D46" w:rsidRDefault="008C2D46" w:rsidP="008C2D46">
      <w:pPr>
        <w:numPr>
          <w:ilvl w:val="0"/>
          <w:numId w:val="47"/>
        </w:numPr>
        <w:spacing w:beforeLines="50" w:before="156" w:afterLines="50" w:after="156"/>
        <w:ind w:rightChars="70" w:right="147"/>
      </w:pPr>
      <w:r>
        <w:rPr>
          <w:rFonts w:hint="eastAsia"/>
        </w:rPr>
        <w:t>当预期剂量超出当前应急照射审批表批准的预期剂量时，该响应任务执行人员。</w:t>
      </w:r>
    </w:p>
    <w:p w14:paraId="65723AEA" w14:textId="77777777" w:rsidR="008C2D46" w:rsidRDefault="008C2D46" w:rsidP="008C2D46">
      <w:pPr>
        <w:pStyle w:val="a6"/>
        <w:spacing w:before="156" w:after="156"/>
      </w:pPr>
      <w:bookmarkStart w:id="146" w:name="_Toc207889598"/>
      <w:r>
        <w:rPr>
          <w:rFonts w:hint="eastAsia"/>
        </w:rPr>
        <w:t>应急照射审批</w:t>
      </w:r>
      <w:bookmarkEnd w:id="146"/>
    </w:p>
    <w:p w14:paraId="6A4B1486" w14:textId="77777777" w:rsidR="008C2D46" w:rsidRPr="0023661D" w:rsidRDefault="008C2D46" w:rsidP="008C2D46">
      <w:pPr>
        <w:spacing w:beforeLines="50" w:before="156" w:afterLines="50" w:after="156"/>
        <w:ind w:leftChars="75" w:left="158" w:rightChars="70" w:right="147" w:firstLineChars="200" w:firstLine="420"/>
      </w:pPr>
      <w:r>
        <w:rPr>
          <w:rFonts w:hint="eastAsia"/>
        </w:rPr>
        <w:t>应急照射审批工作按以下原则开展：</w:t>
      </w:r>
    </w:p>
    <w:p w14:paraId="5D5F39A3" w14:textId="77777777" w:rsidR="008C2D46" w:rsidRDefault="008C2D46" w:rsidP="008C2D46">
      <w:pPr>
        <w:numPr>
          <w:ilvl w:val="0"/>
          <w:numId w:val="37"/>
        </w:numPr>
        <w:spacing w:beforeLines="50" w:before="156" w:afterLines="50" w:after="156"/>
        <w:ind w:rightChars="70" w:right="147"/>
      </w:pPr>
      <w:r w:rsidRPr="0023661D">
        <w:rPr>
          <w:rFonts w:hint="eastAsia"/>
        </w:rPr>
        <w:t>应急响应小组负责人组织填写应急照射审批表第一栏内容</w:t>
      </w:r>
      <w:r>
        <w:rPr>
          <w:rFonts w:hint="eastAsia"/>
        </w:rPr>
        <w:t>，包括工作任务信息、人员信息（姓名、性别、年龄），所有应急响应小组人员应在自愿性声明内签字，工作负责人签字确认后交至辐射防护补充信息。如应急响应人员无法填写应急照射审批表，可由该组组长指定人员代为填写；</w:t>
      </w:r>
    </w:p>
    <w:p w14:paraId="2932FDB4" w14:textId="77777777" w:rsidR="008C2D46" w:rsidRDefault="008C2D46" w:rsidP="008C2D46">
      <w:pPr>
        <w:numPr>
          <w:ilvl w:val="0"/>
          <w:numId w:val="37"/>
        </w:numPr>
        <w:spacing w:beforeLines="50" w:before="156" w:afterLines="50" w:after="156"/>
        <w:ind w:rightChars="70" w:right="147"/>
      </w:pPr>
      <w:r>
        <w:rPr>
          <w:rFonts w:hint="eastAsia"/>
        </w:rPr>
        <w:t>辐射防护组织填写应急照射审批表中的历史受照剂量、预期剂量率、预期剂量、预期空气污染水平、辐射防护措施等内容；</w:t>
      </w:r>
    </w:p>
    <w:p w14:paraId="243BB3EA" w14:textId="77777777" w:rsidR="008C2D46" w:rsidRDefault="008C2D46" w:rsidP="008C2D46">
      <w:pPr>
        <w:numPr>
          <w:ilvl w:val="0"/>
          <w:numId w:val="37"/>
        </w:numPr>
        <w:spacing w:beforeLines="50" w:before="156" w:afterLines="50" w:after="156"/>
        <w:ind w:rightChars="70" w:right="147"/>
        <w:rPr>
          <w:color w:val="FF0000"/>
        </w:rPr>
      </w:pPr>
      <w:r>
        <w:rPr>
          <w:rFonts w:hint="eastAsia"/>
        </w:rPr>
        <w:t>辐射防护根据预期剂量和应急照射审批权限（附录</w:t>
      </w:r>
      <w:r>
        <w:rPr>
          <w:rFonts w:hint="eastAsia"/>
        </w:rPr>
        <w:t>B</w:t>
      </w:r>
      <w:r>
        <w:rPr>
          <w:rFonts w:hint="eastAsia"/>
        </w:rPr>
        <w:t>），报相关负责人批准，批准后立即通知执行应急任务的人员或应急响应组，并监督执行任务的应急人员采取规定的应急照射控制措施；</w:t>
      </w:r>
    </w:p>
    <w:p w14:paraId="2171E376" w14:textId="77777777" w:rsidR="008C2D46" w:rsidRDefault="008C2D46" w:rsidP="008C2D46">
      <w:pPr>
        <w:numPr>
          <w:ilvl w:val="0"/>
          <w:numId w:val="37"/>
        </w:numPr>
        <w:spacing w:beforeLines="50" w:before="156" w:afterLines="50" w:after="156"/>
        <w:ind w:rightChars="70" w:right="147"/>
        <w:rPr>
          <w:rFonts w:ascii="宋体" w:cs="宋体"/>
          <w:kern w:val="0"/>
        </w:rPr>
      </w:pPr>
      <w:r>
        <w:rPr>
          <w:rFonts w:hint="eastAsia"/>
        </w:rPr>
        <w:t>预期剂量超过</w:t>
      </w:r>
      <w:r>
        <w:rPr>
          <w:rFonts w:hint="eastAsia"/>
        </w:rPr>
        <w:t>500mSv</w:t>
      </w:r>
      <w:r>
        <w:rPr>
          <w:rFonts w:hint="eastAsia"/>
        </w:rPr>
        <w:t>的应急响应行动应填写正当性分析表（附录</w:t>
      </w:r>
      <w:r>
        <w:rPr>
          <w:rFonts w:hint="eastAsia"/>
        </w:rPr>
        <w:t>C</w:t>
      </w:r>
      <w:r>
        <w:rPr>
          <w:rFonts w:hint="eastAsia"/>
        </w:rPr>
        <w:t>），职业医疗助理根据应急响应人员的健康和心理状况，历史受照剂量以及可能的应急照射剂量，危害和拟采取的防护措施等，提出应急照射适任性的建议。</w:t>
      </w:r>
    </w:p>
    <w:p w14:paraId="292FFC56" w14:textId="77777777" w:rsidR="008C2D46" w:rsidRDefault="008C2D46" w:rsidP="008C2D46">
      <w:pPr>
        <w:pStyle w:val="a6"/>
        <w:spacing w:before="156" w:after="156"/>
      </w:pPr>
      <w:bookmarkStart w:id="147" w:name="_Toc154577831"/>
      <w:bookmarkStart w:id="148" w:name="_Toc207889599"/>
      <w:r>
        <w:rPr>
          <w:rFonts w:hint="eastAsia"/>
        </w:rPr>
        <w:t>应急照射控制措施</w:t>
      </w:r>
      <w:bookmarkEnd w:id="147"/>
      <w:bookmarkEnd w:id="148"/>
    </w:p>
    <w:p w14:paraId="30F03A3F" w14:textId="77777777" w:rsidR="008C2D46" w:rsidRPr="002A57FF" w:rsidRDefault="008C2D46" w:rsidP="008C2D46">
      <w:pPr>
        <w:spacing w:beforeLines="50" w:before="156" w:afterLines="50" w:after="156"/>
        <w:ind w:leftChars="75" w:left="158" w:rightChars="70" w:right="147" w:firstLineChars="200" w:firstLine="420"/>
      </w:pPr>
      <w:r>
        <w:rPr>
          <w:rFonts w:hint="eastAsia"/>
        </w:rPr>
        <w:t>应急照射控制措施包括应急响应行动的现场监护和应急响应行动后的措施：</w:t>
      </w:r>
    </w:p>
    <w:p w14:paraId="0AF755E9" w14:textId="77777777" w:rsidR="008C2D46" w:rsidRDefault="008C2D46" w:rsidP="008C2D46">
      <w:pPr>
        <w:numPr>
          <w:ilvl w:val="0"/>
          <w:numId w:val="38"/>
        </w:numPr>
        <w:spacing w:beforeLines="50" w:before="156" w:afterLines="50" w:after="156"/>
        <w:ind w:rightChars="70" w:right="147"/>
      </w:pPr>
      <w:r>
        <w:rPr>
          <w:rFonts w:hint="eastAsia"/>
        </w:rPr>
        <w:t>应急响应行动的现场监护。在得到批准后方可执行应急响应任务，为控制应急照射剂量低于表一列出的相应控制水平，在执行应急响应任务期间必须确保已经采取了应急照射审批表中批准的防护措施，包括：</w:t>
      </w:r>
    </w:p>
    <w:p w14:paraId="4DA78903" w14:textId="77777777" w:rsidR="008C2D46" w:rsidRDefault="008C2D46" w:rsidP="008C2D46">
      <w:pPr>
        <w:numPr>
          <w:ilvl w:val="1"/>
          <w:numId w:val="39"/>
        </w:numPr>
        <w:tabs>
          <w:tab w:val="left" w:pos="1080"/>
        </w:tabs>
        <w:spacing w:beforeLines="50" w:before="156" w:afterLines="50" w:after="156"/>
        <w:ind w:leftChars="500" w:left="1260" w:rightChars="70" w:right="147" w:hangingChars="100" w:hanging="210"/>
      </w:pPr>
      <w:r>
        <w:rPr>
          <w:rFonts w:hint="eastAsia"/>
        </w:rPr>
        <w:t>按照预定的辐射防护措施进行现场辐射控制；</w:t>
      </w:r>
    </w:p>
    <w:p w14:paraId="2F4008DD" w14:textId="77777777" w:rsidR="008C2D46" w:rsidRDefault="008C2D46" w:rsidP="008C2D46">
      <w:pPr>
        <w:numPr>
          <w:ilvl w:val="1"/>
          <w:numId w:val="39"/>
        </w:numPr>
        <w:tabs>
          <w:tab w:val="left" w:pos="1080"/>
        </w:tabs>
        <w:spacing w:beforeLines="50" w:before="156" w:afterLines="50" w:after="156"/>
        <w:ind w:leftChars="500" w:left="1260" w:rightChars="70" w:right="147" w:hangingChars="100" w:hanging="210"/>
      </w:pPr>
      <w:r>
        <w:rPr>
          <w:rFonts w:hint="eastAsia"/>
        </w:rPr>
        <w:t>行动人员发现达到审批的剂量控制值而无法短时间内完成任务时应中止工作，撤离现场；</w:t>
      </w:r>
    </w:p>
    <w:p w14:paraId="46A0D8C8" w14:textId="77777777" w:rsidR="008C2D46" w:rsidRDefault="008C2D46" w:rsidP="008C2D46">
      <w:pPr>
        <w:numPr>
          <w:ilvl w:val="1"/>
          <w:numId w:val="39"/>
        </w:numPr>
        <w:tabs>
          <w:tab w:val="left" w:pos="1080"/>
        </w:tabs>
        <w:spacing w:beforeLines="50" w:before="156" w:afterLines="50" w:after="156"/>
        <w:ind w:leftChars="500" w:left="1260" w:rightChars="70" w:right="147" w:hangingChars="100" w:hanging="210"/>
      </w:pPr>
      <w:r>
        <w:rPr>
          <w:rFonts w:hint="eastAsia"/>
        </w:rPr>
        <w:t>辐射防护人员为应急工作人员提供辐射防护支持。</w:t>
      </w:r>
    </w:p>
    <w:p w14:paraId="23A949F9" w14:textId="77777777" w:rsidR="008C2D46" w:rsidRDefault="008C2D46" w:rsidP="008C2D46">
      <w:pPr>
        <w:numPr>
          <w:ilvl w:val="0"/>
          <w:numId w:val="38"/>
        </w:numPr>
        <w:spacing w:beforeLines="50" w:before="156" w:afterLines="50" w:after="156"/>
        <w:ind w:rightChars="70" w:right="147"/>
      </w:pPr>
      <w:r>
        <w:rPr>
          <w:rFonts w:hint="eastAsia"/>
        </w:rPr>
        <w:lastRenderedPageBreak/>
        <w:t>应急响应行动后的应急照射控制措施主要包括以下内容：</w:t>
      </w:r>
    </w:p>
    <w:p w14:paraId="30879CB7" w14:textId="77777777" w:rsidR="008C2D46" w:rsidRDefault="008C2D46" w:rsidP="008C2D46">
      <w:pPr>
        <w:numPr>
          <w:ilvl w:val="1"/>
          <w:numId w:val="39"/>
        </w:numPr>
        <w:tabs>
          <w:tab w:val="left" w:pos="1080"/>
        </w:tabs>
        <w:spacing w:beforeLines="50" w:before="156" w:afterLines="50" w:after="156"/>
        <w:ind w:leftChars="500" w:left="1260" w:rightChars="70" w:right="147" w:hangingChars="100" w:hanging="210"/>
      </w:pPr>
      <w:r>
        <w:rPr>
          <w:rFonts w:hint="eastAsia"/>
        </w:rPr>
        <w:t>应急工作人员接受的应急照射应作详细的记录，记录的内容包括应急照射情景、防护措施、照射时间与剂量等。应急终止后，应向有关工作人员通告他们所接受的剂量和可能带来的健康危害；</w:t>
      </w:r>
    </w:p>
    <w:p w14:paraId="5D93E85A" w14:textId="77777777" w:rsidR="008C2D46" w:rsidRDefault="008C2D46" w:rsidP="008C2D46">
      <w:pPr>
        <w:numPr>
          <w:ilvl w:val="1"/>
          <w:numId w:val="39"/>
        </w:numPr>
        <w:tabs>
          <w:tab w:val="left" w:pos="1080"/>
        </w:tabs>
        <w:spacing w:beforeLines="50" w:before="156" w:afterLines="50" w:after="156"/>
        <w:ind w:leftChars="500" w:left="1260" w:rightChars="70" w:right="147" w:hangingChars="100" w:hanging="210"/>
      </w:pPr>
      <w:r>
        <w:rPr>
          <w:rFonts w:hint="eastAsia"/>
        </w:rPr>
        <w:t>接受应急照射的人员将根据其所接受的应急照射状况与受照剂量大小，在受照后及时并定期接受有关的健康检查；若有内污染，还进行内污染检查。必要时，应请求有关技术单位给予支持；</w:t>
      </w:r>
    </w:p>
    <w:p w14:paraId="0E45B6AA" w14:textId="77777777" w:rsidR="008C2D46" w:rsidRDefault="008C2D46" w:rsidP="008C2D46">
      <w:pPr>
        <w:numPr>
          <w:ilvl w:val="1"/>
          <w:numId w:val="39"/>
        </w:numPr>
        <w:tabs>
          <w:tab w:val="left" w:pos="1080"/>
        </w:tabs>
        <w:spacing w:beforeLines="50" w:before="156" w:afterLines="50" w:after="156"/>
        <w:ind w:leftChars="500" w:left="1260" w:rightChars="70" w:right="147" w:hangingChars="100" w:hanging="210"/>
      </w:pPr>
      <w:r>
        <w:rPr>
          <w:rFonts w:hint="eastAsia"/>
        </w:rPr>
        <w:t>应将应急工作人员的个人受照剂量如实记入个人剂量档案；</w:t>
      </w:r>
    </w:p>
    <w:p w14:paraId="237D55CD" w14:textId="77777777" w:rsidR="008C2D46" w:rsidRDefault="008C2D46" w:rsidP="008C2D46">
      <w:pPr>
        <w:numPr>
          <w:ilvl w:val="1"/>
          <w:numId w:val="39"/>
        </w:numPr>
        <w:tabs>
          <w:tab w:val="left" w:pos="1080"/>
        </w:tabs>
        <w:spacing w:beforeLines="50" w:before="156" w:afterLines="50" w:after="156"/>
        <w:ind w:leftChars="500" w:left="1260" w:rightChars="70" w:right="147" w:hangingChars="100" w:hanging="210"/>
      </w:pPr>
      <w:r>
        <w:rPr>
          <w:rFonts w:hint="eastAsia"/>
        </w:rPr>
        <w:t>不应因应急工作人员接受应急照射剂量而拒绝其今后再从事放射性工作，但如果应急人员所接受的剂量超过</w:t>
      </w:r>
      <w:r>
        <w:rPr>
          <w:rFonts w:hint="eastAsia"/>
        </w:rPr>
        <w:t>500mSv</w:t>
      </w:r>
      <w:r>
        <w:rPr>
          <w:rFonts w:hint="eastAsia"/>
        </w:rPr>
        <w:t>，则应在其后续从事放射性工作前听取职业医疗医师建议；</w:t>
      </w:r>
    </w:p>
    <w:p w14:paraId="1A515C3D" w14:textId="77777777" w:rsidR="008C2D46" w:rsidRPr="0018430E" w:rsidRDefault="008C2D46" w:rsidP="008C2D46">
      <w:pPr>
        <w:numPr>
          <w:ilvl w:val="1"/>
          <w:numId w:val="39"/>
        </w:numPr>
        <w:tabs>
          <w:tab w:val="left" w:pos="1080"/>
        </w:tabs>
        <w:spacing w:beforeLines="50" w:before="156" w:afterLines="50" w:after="156"/>
        <w:ind w:leftChars="500" w:left="1260" w:rightChars="70" w:right="147" w:hangingChars="100" w:hanging="210"/>
      </w:pPr>
      <w:r>
        <w:rPr>
          <w:rFonts w:hint="eastAsia"/>
        </w:rPr>
        <w:t>应对应急工作人员的应急工作申请和受照记录等有关资料进行收集和记录，在个人剂量档案中长期保存，并与正常的职业照射记录分开存放。</w:t>
      </w:r>
    </w:p>
    <w:p w14:paraId="3E4C3D91" w14:textId="77777777" w:rsidR="008C2D46" w:rsidRDefault="008C2D46" w:rsidP="008C2D46">
      <w:pPr>
        <w:pStyle w:val="a5"/>
      </w:pPr>
      <w:bookmarkStart w:id="149" w:name="_Toc29670"/>
      <w:bookmarkStart w:id="150" w:name="_Toc5599"/>
      <w:bookmarkStart w:id="151" w:name="_Toc350"/>
      <w:bookmarkStart w:id="152" w:name="_Toc343151611"/>
      <w:bookmarkStart w:id="153" w:name="_Toc7982"/>
      <w:bookmarkStart w:id="154" w:name="_Toc154577832"/>
      <w:bookmarkStart w:id="155" w:name="_Toc342634652"/>
      <w:bookmarkStart w:id="156" w:name="_Toc22887"/>
      <w:bookmarkStart w:id="157" w:name="_Toc29523"/>
      <w:bookmarkStart w:id="158" w:name="_Toc18107"/>
      <w:bookmarkStart w:id="159" w:name="_Toc20885"/>
      <w:bookmarkStart w:id="160" w:name="_Toc154577565"/>
      <w:bookmarkStart w:id="161" w:name="_Toc10529"/>
      <w:bookmarkStart w:id="162" w:name="_Toc31516"/>
      <w:bookmarkStart w:id="163" w:name="_Toc25698"/>
      <w:bookmarkStart w:id="164" w:name="_Toc20709"/>
      <w:bookmarkStart w:id="165" w:name="_Toc13959"/>
      <w:bookmarkStart w:id="166" w:name="_Toc15193"/>
      <w:bookmarkStart w:id="167" w:name="_Toc1018"/>
      <w:bookmarkStart w:id="168" w:name="_Toc8998"/>
      <w:bookmarkStart w:id="169" w:name="_Toc14807"/>
      <w:bookmarkStart w:id="170" w:name="_Toc2012"/>
      <w:bookmarkStart w:id="171" w:name="_Toc207889600"/>
      <w:r>
        <w:rPr>
          <w:rFonts w:hint="eastAsia"/>
        </w:rPr>
        <w:t>场内非应急人员的主要防护行动</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0DE2C05E" w14:textId="77777777" w:rsidR="008C2D46" w:rsidRDefault="008C2D46" w:rsidP="008C2D46">
      <w:pPr>
        <w:pStyle w:val="affffffe"/>
        <w:spacing w:before="156" w:after="156"/>
        <w:ind w:left="158" w:right="147" w:firstLine="420"/>
        <w:rPr>
          <w:color w:val="000000"/>
        </w:rPr>
      </w:pPr>
      <w:r w:rsidRPr="00F9165D">
        <w:rPr>
          <w:rFonts w:hint="eastAsia"/>
        </w:rPr>
        <w:t>非应急人员的防护行动通常是涉及人数较多的统一行动（注意：在厂房应急状态下，非应急人员的防护行动可能只涉及少数人员），而且相当数量的人员可能是未接受专门辐射防护技能培训的非辐射工作人员。场内非应急人员的防护行动必须在电厂应急组织的安排下，有组织地实施。鉴于其涉及人数较多，在组织实施时，一般难以提供个人防护</w:t>
      </w:r>
      <w:r>
        <w:rPr>
          <w:rFonts w:hint="eastAsia"/>
          <w:color w:val="000000"/>
        </w:rPr>
        <w:t>用品作为防护措施。</w:t>
      </w:r>
    </w:p>
    <w:p w14:paraId="4EFA7DB6" w14:textId="77777777" w:rsidR="008C2D46" w:rsidRDefault="008C2D46" w:rsidP="008C2D46">
      <w:pPr>
        <w:pStyle w:val="affffffe"/>
        <w:spacing w:before="156" w:after="156"/>
        <w:ind w:left="158" w:right="147" w:firstLine="420"/>
        <w:rPr>
          <w:rFonts w:hAnsi="宋体" w:cs="Arial" w:hint="eastAsia"/>
          <w:color w:val="000000"/>
          <w:kern w:val="0"/>
        </w:rPr>
      </w:pPr>
      <w:r>
        <w:rPr>
          <w:rFonts w:hAnsi="宋体" w:cs="Arial" w:hint="eastAsia"/>
          <w:color w:val="000000"/>
          <w:kern w:val="0"/>
        </w:rPr>
        <w:t>场内非应急人员的主要防护行动包括：</w:t>
      </w:r>
      <w:r>
        <w:rPr>
          <w:rFonts w:hint="eastAsia"/>
          <w:color w:val="000000"/>
        </w:rPr>
        <w:t>撤离事故场所、暂时隐蔽在场区建筑物内、服用碘片、撤离场区、辐射监测和去污、个人简易防护措施、出入通道控制等。</w:t>
      </w:r>
    </w:p>
    <w:p w14:paraId="7AB5855B" w14:textId="77777777" w:rsidR="008C2D46" w:rsidRDefault="008C2D46" w:rsidP="008C2D46">
      <w:pPr>
        <w:pStyle w:val="a5"/>
        <w:rPr>
          <w:color w:val="000000"/>
        </w:rPr>
      </w:pPr>
      <w:bookmarkStart w:id="172" w:name="_Toc27382"/>
      <w:bookmarkStart w:id="173" w:name="_Toc154577833"/>
      <w:bookmarkStart w:id="174" w:name="_Toc11783"/>
      <w:bookmarkStart w:id="175" w:name="_Toc28573"/>
      <w:bookmarkStart w:id="176" w:name="_Toc8547"/>
      <w:bookmarkStart w:id="177" w:name="_Toc23533"/>
      <w:bookmarkStart w:id="178" w:name="_Toc14771"/>
      <w:bookmarkStart w:id="179" w:name="_Toc28767"/>
      <w:bookmarkStart w:id="180" w:name="_Toc27398"/>
      <w:bookmarkStart w:id="181" w:name="_Toc22347"/>
      <w:bookmarkStart w:id="182" w:name="_Toc154577566"/>
      <w:bookmarkStart w:id="183" w:name="_Toc22927"/>
      <w:bookmarkStart w:id="184" w:name="_Toc6944"/>
      <w:bookmarkStart w:id="185" w:name="_Toc20439"/>
      <w:bookmarkStart w:id="186" w:name="_Toc30520"/>
      <w:bookmarkStart w:id="187" w:name="_Toc10706"/>
      <w:bookmarkStart w:id="188" w:name="_Toc440"/>
      <w:bookmarkStart w:id="189" w:name="_Toc18743"/>
      <w:bookmarkStart w:id="190" w:name="_Toc5903"/>
      <w:bookmarkStart w:id="191" w:name="_Toc343151612"/>
      <w:bookmarkStart w:id="192" w:name="_Toc8797"/>
      <w:bookmarkStart w:id="193" w:name="_Toc342634653"/>
      <w:bookmarkStart w:id="194" w:name="_Toc207889601"/>
      <w:r>
        <w:rPr>
          <w:rFonts w:hint="eastAsia"/>
          <w:color w:val="000000"/>
        </w:rPr>
        <w:t>场内非应急</w:t>
      </w:r>
      <w:r>
        <w:rPr>
          <w:rFonts w:hint="eastAsia"/>
        </w:rPr>
        <w:t>人员防护</w:t>
      </w:r>
      <w:r>
        <w:rPr>
          <w:rFonts w:hint="eastAsia"/>
          <w:color w:val="000000"/>
        </w:rPr>
        <w:t>行动的确定</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0C9F6E3" w14:textId="77777777" w:rsidR="008C2D46" w:rsidRDefault="008C2D46" w:rsidP="008C2D46">
      <w:pPr>
        <w:pStyle w:val="a6"/>
        <w:spacing w:before="156" w:after="156"/>
      </w:pPr>
      <w:bookmarkStart w:id="195" w:name="_Toc154577834"/>
      <w:bookmarkStart w:id="196" w:name="_Toc207889602"/>
      <w:r>
        <w:rPr>
          <w:rFonts w:hint="eastAsia"/>
        </w:rPr>
        <w:t>场内非应急</w:t>
      </w:r>
      <w:r>
        <w:rPr>
          <w:rFonts w:hint="eastAsia"/>
          <w:color w:val="000000"/>
        </w:rPr>
        <w:t>人员</w:t>
      </w:r>
      <w:r>
        <w:rPr>
          <w:rFonts w:hint="eastAsia"/>
        </w:rPr>
        <w:t>防护行动的原则</w:t>
      </w:r>
      <w:bookmarkEnd w:id="195"/>
      <w:bookmarkEnd w:id="196"/>
    </w:p>
    <w:p w14:paraId="7F111BA2" w14:textId="77777777" w:rsidR="008C2D46" w:rsidRDefault="008C2D46" w:rsidP="008C2D46">
      <w:pPr>
        <w:pStyle w:val="affffffe"/>
        <w:spacing w:before="156" w:after="156"/>
        <w:ind w:left="158" w:right="147" w:firstLine="420"/>
        <w:rPr>
          <w:rFonts w:hAnsi="宋体" w:cs="Arial" w:hint="eastAsia"/>
          <w:color w:val="000000"/>
          <w:kern w:val="0"/>
        </w:rPr>
      </w:pPr>
      <w:r>
        <w:rPr>
          <w:rFonts w:hAnsi="宋体" w:cs="Arial" w:hint="eastAsia"/>
          <w:color w:val="000000"/>
          <w:kern w:val="0"/>
        </w:rPr>
        <w:t>场内非应急人员防护行动一般按下述原则确定：</w:t>
      </w:r>
    </w:p>
    <w:p w14:paraId="4E5E0665" w14:textId="77777777" w:rsidR="008C2D46" w:rsidRDefault="008C2D46" w:rsidP="008C2D46">
      <w:pPr>
        <w:numPr>
          <w:ilvl w:val="0"/>
          <w:numId w:val="44"/>
        </w:numPr>
        <w:spacing w:beforeLines="50" w:before="156" w:afterLines="50" w:after="156"/>
        <w:ind w:rightChars="70" w:right="147"/>
        <w:rPr>
          <w:color w:val="000000"/>
        </w:rPr>
      </w:pPr>
      <w:r w:rsidRPr="00CB7038">
        <w:rPr>
          <w:rFonts w:hint="eastAsia"/>
        </w:rPr>
        <w:t>应急待命状态下</w:t>
      </w:r>
      <w:r>
        <w:rPr>
          <w:rFonts w:hint="eastAsia"/>
          <w:color w:val="000000"/>
        </w:rPr>
        <w:t>，场内所有非应急人员不必采取防护行动，可要求他们回到各自的办公室或工作岗位，尽快关闭（非工艺厂房）门窗和通风。不宜立即回到各自办公室或工作岗位的人员，应主动向其负责人报告自己所处的位置及联系方式，并原地待命；</w:t>
      </w:r>
    </w:p>
    <w:p w14:paraId="082823F1" w14:textId="77777777" w:rsidR="008C2D46" w:rsidRDefault="008C2D46" w:rsidP="008C2D46">
      <w:pPr>
        <w:numPr>
          <w:ilvl w:val="0"/>
          <w:numId w:val="44"/>
        </w:numPr>
        <w:spacing w:beforeLines="50" w:before="156" w:afterLines="50" w:after="156"/>
        <w:ind w:rightChars="70" w:right="147"/>
        <w:rPr>
          <w:color w:val="000000"/>
        </w:rPr>
      </w:pPr>
      <w:r w:rsidRPr="00CB7038">
        <w:rPr>
          <w:rFonts w:hint="eastAsia"/>
        </w:rPr>
        <w:t>厂房应急状态下</w:t>
      </w:r>
      <w:r>
        <w:rPr>
          <w:rFonts w:hint="eastAsia"/>
          <w:color w:val="000000"/>
        </w:rPr>
        <w:t>，与事故处理无关的所有人员必须立即按要求撤离受事故影响的场所或区域（注意：如果受事故影响场所或区域仅为某一厂房内的局部区域，有关人员只需撤离该区域，而不必撤出该厂房），应在安全地点进行集合清点，如发现人员失踪应立即报告，并由指挥部安排人员组织搜救。应急指挥部批准撤离建议后通过广播通知并组织人员撤离，撤离建议应包括可行的撤离路线。紧急情况下，可以先组织实施，同时尽快向应急指挥部报告。不在直接受事故影响的场所或区域的非应急人员可按应急待命状态下的原则进行响应；</w:t>
      </w:r>
    </w:p>
    <w:p w14:paraId="06F78076" w14:textId="77777777" w:rsidR="008C2D46" w:rsidRDefault="008C2D46" w:rsidP="008C2D46">
      <w:pPr>
        <w:numPr>
          <w:ilvl w:val="0"/>
          <w:numId w:val="44"/>
        </w:numPr>
        <w:spacing w:beforeLines="50" w:before="156" w:afterLines="50" w:after="156"/>
        <w:ind w:rightChars="70" w:right="147"/>
        <w:rPr>
          <w:color w:val="000000"/>
        </w:rPr>
      </w:pPr>
      <w:r w:rsidRPr="00CB7038">
        <w:rPr>
          <w:rFonts w:hint="eastAsia"/>
        </w:rPr>
        <w:t>场区应急或场外应急状态下</w:t>
      </w:r>
      <w:r>
        <w:rPr>
          <w:rFonts w:hint="eastAsia"/>
          <w:color w:val="000000"/>
        </w:rPr>
        <w:t>，场内所有非应急人员须尽快关闭（非工艺厂房）门窗和通风，一般应到就近核应急集合点集合并进行清点，服从该核应急集合点负责人的指令，按要求实施隐蔽、服碘、撤离等响应行动；</w:t>
      </w:r>
    </w:p>
    <w:p w14:paraId="6007F346" w14:textId="77777777" w:rsidR="008C2D46" w:rsidRDefault="008C2D46" w:rsidP="008C2D46">
      <w:pPr>
        <w:numPr>
          <w:ilvl w:val="0"/>
          <w:numId w:val="44"/>
        </w:numPr>
        <w:spacing w:beforeLines="50" w:before="156" w:afterLines="50" w:after="156"/>
        <w:ind w:rightChars="70" w:right="147"/>
        <w:rPr>
          <w:color w:val="000000"/>
        </w:rPr>
      </w:pPr>
      <w:r w:rsidRPr="00CB7038">
        <w:rPr>
          <w:rFonts w:hint="eastAsia"/>
        </w:rPr>
        <w:lastRenderedPageBreak/>
        <w:t>若导致应急的事故预期进程很快且放射性持续释放的时间较短</w:t>
      </w:r>
      <w:r>
        <w:rPr>
          <w:rFonts w:hint="eastAsia"/>
          <w:color w:val="000000"/>
        </w:rPr>
        <w:t>，或者伴随有难以到达室外的自然灾害（如台风）时，非应急工作人员一般采取就地隐蔽和服用碘片等应急防护行动，不宜采取撤离行动；</w:t>
      </w:r>
    </w:p>
    <w:p w14:paraId="2C0CBE6A" w14:textId="77777777" w:rsidR="008C2D46" w:rsidRDefault="008C2D46" w:rsidP="008C2D46">
      <w:pPr>
        <w:numPr>
          <w:ilvl w:val="0"/>
          <w:numId w:val="44"/>
        </w:numPr>
        <w:spacing w:beforeLines="50" w:before="156" w:afterLines="50" w:after="156"/>
        <w:ind w:rightChars="70" w:right="147"/>
        <w:rPr>
          <w:color w:val="000000"/>
        </w:rPr>
      </w:pPr>
      <w:r w:rsidRPr="00CB7038">
        <w:rPr>
          <w:rFonts w:hint="eastAsia"/>
        </w:rPr>
        <w:t>在安保事件期间</w:t>
      </w:r>
      <w:r>
        <w:rPr>
          <w:rFonts w:hint="eastAsia"/>
          <w:color w:val="000000"/>
        </w:rPr>
        <w:t>，为确保人身安全，应就近寻找安全区域躲避，不宜采取撤离行动；</w:t>
      </w:r>
    </w:p>
    <w:p w14:paraId="7FF1B741" w14:textId="77777777" w:rsidR="008C2D46" w:rsidRDefault="008C2D46" w:rsidP="008C2D46">
      <w:pPr>
        <w:numPr>
          <w:ilvl w:val="0"/>
          <w:numId w:val="44"/>
        </w:numPr>
        <w:spacing w:beforeLines="50" w:before="156" w:afterLines="50" w:after="156"/>
        <w:ind w:rightChars="70" w:right="147"/>
        <w:rPr>
          <w:color w:val="000000"/>
        </w:rPr>
      </w:pPr>
      <w:r w:rsidRPr="00CB7038">
        <w:rPr>
          <w:rFonts w:hint="eastAsia"/>
        </w:rPr>
        <w:t>地震时</w:t>
      </w:r>
      <w:r>
        <w:rPr>
          <w:rFonts w:hint="eastAsia"/>
          <w:color w:val="000000"/>
        </w:rPr>
        <w:t>，现场所有人员应首先采取紧急避震措施，并按照地震应急预案进行自救和互救，即使此时已进入场区应急或场外应急状态，也一般不安排在室内集合清点及隐蔽，应立即组织非应急人员撤离；</w:t>
      </w:r>
    </w:p>
    <w:p w14:paraId="77103524" w14:textId="77777777" w:rsidR="008C2D46" w:rsidRDefault="008C2D46" w:rsidP="008C2D46">
      <w:pPr>
        <w:numPr>
          <w:ilvl w:val="0"/>
          <w:numId w:val="44"/>
        </w:numPr>
        <w:spacing w:beforeLines="50" w:before="156" w:afterLines="50" w:after="156"/>
        <w:ind w:rightChars="70" w:right="147"/>
        <w:rPr>
          <w:color w:val="000000"/>
        </w:rPr>
      </w:pPr>
      <w:r w:rsidRPr="00CB7038">
        <w:rPr>
          <w:rFonts w:hint="eastAsia"/>
        </w:rPr>
        <w:t>当核应急集合点不适合或无法在其中进行清点</w:t>
      </w:r>
      <w:r>
        <w:rPr>
          <w:rFonts w:hint="eastAsia"/>
          <w:color w:val="000000"/>
        </w:rPr>
        <w:t>（如该集合点同时有火灾、有毒或窒息性气体）时，应首先保障人员安全，由应急指挥部组织相关人员尽快进行评估和分析，以确定需要采取的下一步应急防护行动。</w:t>
      </w:r>
    </w:p>
    <w:p w14:paraId="43D3A216" w14:textId="77777777" w:rsidR="008C2D46" w:rsidRDefault="008C2D46" w:rsidP="008C2D46">
      <w:pPr>
        <w:pStyle w:val="a6"/>
        <w:spacing w:before="156" w:after="156"/>
        <w:rPr>
          <w:color w:val="000000"/>
        </w:rPr>
      </w:pPr>
      <w:bookmarkStart w:id="197" w:name="_Toc154577835"/>
      <w:bookmarkStart w:id="198" w:name="_Toc207889603"/>
      <w:r w:rsidRPr="00E44FB9">
        <w:rPr>
          <w:rFonts w:hint="eastAsia"/>
        </w:rPr>
        <w:t>场内非应急人员防护行动提出的流程</w:t>
      </w:r>
      <w:bookmarkEnd w:id="197"/>
      <w:bookmarkEnd w:id="198"/>
    </w:p>
    <w:p w14:paraId="28FDF126" w14:textId="77777777" w:rsidR="008C2D46" w:rsidRDefault="008C2D46" w:rsidP="008C2D46">
      <w:pPr>
        <w:pStyle w:val="affffffe"/>
        <w:spacing w:before="156" w:after="156"/>
        <w:ind w:left="158" w:right="147" w:firstLine="420"/>
        <w:rPr>
          <w:color w:val="000000"/>
        </w:rPr>
      </w:pPr>
      <w:r>
        <w:rPr>
          <w:rFonts w:hint="eastAsia"/>
          <w:color w:val="000000"/>
        </w:rPr>
        <w:t>辐射防护组</w:t>
      </w:r>
      <w:r>
        <w:rPr>
          <w:color w:val="000000"/>
        </w:rPr>
        <w:t>根据</w:t>
      </w:r>
      <w:r>
        <w:rPr>
          <w:rFonts w:hint="eastAsia"/>
          <w:color w:val="000000"/>
        </w:rPr>
        <w:t>应急状态提出场内</w:t>
      </w:r>
      <w:r>
        <w:rPr>
          <w:color w:val="000000"/>
        </w:rPr>
        <w:t>防护行动</w:t>
      </w:r>
      <w:r>
        <w:rPr>
          <w:rFonts w:hint="eastAsia"/>
          <w:color w:val="000000"/>
        </w:rPr>
        <w:t>建议，经应急指挥部批准后实施。</w:t>
      </w:r>
    </w:p>
    <w:p w14:paraId="3118F966" w14:textId="77777777" w:rsidR="008C2D46" w:rsidRDefault="008C2D46" w:rsidP="008C2D46">
      <w:pPr>
        <w:pStyle w:val="a5"/>
      </w:pPr>
      <w:bookmarkStart w:id="199" w:name="_Toc15671"/>
      <w:bookmarkStart w:id="200" w:name="_Toc2369"/>
      <w:bookmarkStart w:id="201" w:name="_Toc26845"/>
      <w:bookmarkStart w:id="202" w:name="_Toc12362"/>
      <w:bookmarkStart w:id="203" w:name="_Toc18185"/>
      <w:bookmarkStart w:id="204" w:name="_Toc779"/>
      <w:bookmarkStart w:id="205" w:name="_Toc13448"/>
      <w:bookmarkStart w:id="206" w:name="_Toc154577836"/>
      <w:bookmarkStart w:id="207" w:name="_Toc20382"/>
      <w:bookmarkStart w:id="208" w:name="_Toc30226"/>
      <w:bookmarkStart w:id="209" w:name="_Toc343151613"/>
      <w:bookmarkStart w:id="210" w:name="_Toc30167"/>
      <w:bookmarkStart w:id="211" w:name="_Toc29500"/>
      <w:bookmarkStart w:id="212" w:name="_Toc154577567"/>
      <w:bookmarkStart w:id="213" w:name="_Toc11487"/>
      <w:bookmarkStart w:id="214" w:name="_Toc342634654"/>
      <w:bookmarkStart w:id="215" w:name="_Toc4538"/>
      <w:bookmarkStart w:id="216" w:name="_Toc24858"/>
      <w:bookmarkStart w:id="217" w:name="_Toc12988"/>
      <w:bookmarkStart w:id="218" w:name="_Toc17315"/>
      <w:bookmarkStart w:id="219" w:name="_Toc30171"/>
      <w:bookmarkStart w:id="220" w:name="_Toc16016"/>
      <w:bookmarkStart w:id="221" w:name="_Toc207889604"/>
      <w:r>
        <w:rPr>
          <w:rFonts w:hint="eastAsia"/>
        </w:rPr>
        <w:t>场内非应急人员防护</w:t>
      </w:r>
      <w:r>
        <w:rPr>
          <w:rFonts w:hint="eastAsia"/>
          <w:color w:val="000000"/>
        </w:rPr>
        <w:t>行动</w:t>
      </w:r>
      <w:r>
        <w:rPr>
          <w:rFonts w:hint="eastAsia"/>
        </w:rPr>
        <w:t>的实施</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624998B" w14:textId="77777777" w:rsidR="008C2D46" w:rsidRDefault="008C2D46" w:rsidP="008C2D46">
      <w:pPr>
        <w:pStyle w:val="a6"/>
        <w:spacing w:before="156" w:after="156"/>
      </w:pPr>
      <w:bookmarkStart w:id="222" w:name="_Toc154577837"/>
      <w:bookmarkStart w:id="223" w:name="_Toc207889605"/>
      <w:r>
        <w:rPr>
          <w:rFonts w:hint="eastAsia"/>
        </w:rPr>
        <w:t>应急</w:t>
      </w:r>
      <w:r>
        <w:rPr>
          <w:rFonts w:hint="eastAsia"/>
          <w:color w:val="000000"/>
        </w:rPr>
        <w:t>集合</w:t>
      </w:r>
      <w:r>
        <w:rPr>
          <w:rFonts w:hint="eastAsia"/>
        </w:rPr>
        <w:t>点的安排</w:t>
      </w:r>
      <w:bookmarkEnd w:id="222"/>
      <w:bookmarkEnd w:id="223"/>
    </w:p>
    <w:p w14:paraId="65233B04" w14:textId="77777777" w:rsidR="008C2D46" w:rsidRDefault="008C2D46" w:rsidP="008C2D46">
      <w:pPr>
        <w:pStyle w:val="affffffe"/>
        <w:spacing w:before="156" w:after="156"/>
        <w:ind w:left="158" w:right="147" w:firstLine="420"/>
        <w:rPr>
          <w:color w:val="000000"/>
        </w:rPr>
      </w:pPr>
      <w:r>
        <w:rPr>
          <w:rFonts w:hint="eastAsia"/>
          <w:color w:val="000000"/>
        </w:rPr>
        <w:t>在进入场区应急或场外应急状态时，场内非应急人员应按照广播通知要求，立即到就近的核应急集合点集合（承包商人员的集合应按照本单位的应急预案和程序的要求进行）。</w:t>
      </w:r>
    </w:p>
    <w:p w14:paraId="139BFA46" w14:textId="77777777" w:rsidR="008C2D46" w:rsidRDefault="008C2D46" w:rsidP="008C2D46">
      <w:pPr>
        <w:pStyle w:val="a6"/>
        <w:spacing w:before="156" w:after="156"/>
        <w:rPr>
          <w:color w:val="000000"/>
        </w:rPr>
      </w:pPr>
      <w:bookmarkStart w:id="224" w:name="_Toc154577838"/>
      <w:bookmarkStart w:id="225" w:name="_Toc207889606"/>
      <w:r w:rsidRPr="00E44FB9">
        <w:rPr>
          <w:rFonts w:hint="eastAsia"/>
        </w:rPr>
        <w:t>集合与清点</w:t>
      </w:r>
      <w:bookmarkEnd w:id="224"/>
      <w:bookmarkEnd w:id="225"/>
    </w:p>
    <w:p w14:paraId="61DCFF88" w14:textId="77777777" w:rsidR="008C2D46" w:rsidRDefault="008C2D46" w:rsidP="008C2D46">
      <w:pPr>
        <w:pStyle w:val="affffffe"/>
        <w:spacing w:before="156" w:after="156"/>
        <w:ind w:left="158" w:right="147" w:firstLine="420"/>
        <w:rPr>
          <w:color w:val="000000"/>
        </w:rPr>
      </w:pPr>
      <w:r>
        <w:rPr>
          <w:rFonts w:hint="eastAsia"/>
          <w:color w:val="000000"/>
        </w:rPr>
        <w:t>集合与清点应具有优先性，接到集合清点通知后，立即组织</w:t>
      </w:r>
      <w:r>
        <w:rPr>
          <w:color w:val="000000"/>
        </w:rPr>
        <w:t>非应急人员到就近</w:t>
      </w:r>
      <w:r>
        <w:rPr>
          <w:rFonts w:hint="eastAsia"/>
          <w:color w:val="000000"/>
        </w:rPr>
        <w:t>核应急</w:t>
      </w:r>
      <w:r>
        <w:rPr>
          <w:color w:val="000000"/>
        </w:rPr>
        <w:t>集合点集合</w:t>
      </w:r>
      <w:r>
        <w:rPr>
          <w:rFonts w:hint="eastAsia"/>
          <w:color w:val="000000"/>
        </w:rPr>
        <w:t>，统计并记录应急集合点的人数。电厂根据集合清点情况、门岗出入记录、现场倒班</w:t>
      </w:r>
      <w:r>
        <w:rPr>
          <w:rFonts w:hint="eastAsia"/>
          <w:color w:val="000000"/>
        </w:rPr>
        <w:t>/</w:t>
      </w:r>
      <w:r>
        <w:rPr>
          <w:rFonts w:hint="eastAsia"/>
          <w:color w:val="000000"/>
        </w:rPr>
        <w:t>值班安排等信息尽快确定非应急人员的失踪情况。</w:t>
      </w:r>
    </w:p>
    <w:p w14:paraId="7643F5C5" w14:textId="77777777" w:rsidR="008C2D46" w:rsidRDefault="008C2D46" w:rsidP="008C2D46">
      <w:pPr>
        <w:pStyle w:val="a6"/>
        <w:spacing w:before="156" w:after="156"/>
        <w:rPr>
          <w:color w:val="000000"/>
        </w:rPr>
      </w:pPr>
      <w:bookmarkStart w:id="226" w:name="_Toc154577839"/>
      <w:bookmarkStart w:id="227" w:name="_Toc207889607"/>
      <w:r w:rsidRPr="00E44FB9">
        <w:rPr>
          <w:rFonts w:hint="eastAsia"/>
        </w:rPr>
        <w:t>撤离事故场所</w:t>
      </w:r>
      <w:bookmarkEnd w:id="226"/>
      <w:bookmarkEnd w:id="227"/>
    </w:p>
    <w:p w14:paraId="28387FF4" w14:textId="77777777" w:rsidR="008C2D46" w:rsidRDefault="008C2D46" w:rsidP="008C2D46">
      <w:pPr>
        <w:pStyle w:val="affffffe"/>
        <w:spacing w:before="156" w:after="156"/>
        <w:ind w:left="158" w:right="147" w:firstLine="420"/>
        <w:rPr>
          <w:color w:val="000000"/>
        </w:rPr>
      </w:pPr>
      <w:r>
        <w:rPr>
          <w:rFonts w:hint="eastAsia"/>
          <w:color w:val="000000"/>
        </w:rPr>
        <w:t>在应急响应期间（一般是厂房应急），保护区内与事故处理无关的所有人员必须根据广播通知撤离受事故影响的场所或区域，并在安全地点进行集合清点，如发现失踪人员需向应急指挥部报告，指挥部安排力量进行搜救，相关人员给予协助。</w:t>
      </w:r>
    </w:p>
    <w:p w14:paraId="1A917102" w14:textId="77777777" w:rsidR="008C2D46" w:rsidRDefault="008C2D46" w:rsidP="008C2D46">
      <w:pPr>
        <w:pStyle w:val="a6"/>
        <w:spacing w:before="156" w:after="156"/>
        <w:rPr>
          <w:color w:val="000000"/>
        </w:rPr>
      </w:pPr>
      <w:bookmarkStart w:id="228" w:name="_Toc154577840"/>
      <w:bookmarkStart w:id="229" w:name="_Toc207889608"/>
      <w:r w:rsidRPr="00E44FB9">
        <w:rPr>
          <w:rFonts w:hint="eastAsia"/>
        </w:rPr>
        <w:t>暂时隐蔽在场区建筑物内</w:t>
      </w:r>
      <w:bookmarkEnd w:id="228"/>
      <w:bookmarkEnd w:id="229"/>
    </w:p>
    <w:p w14:paraId="58A92A80" w14:textId="77777777" w:rsidR="008C2D46" w:rsidRDefault="008C2D46" w:rsidP="008C2D46">
      <w:pPr>
        <w:pStyle w:val="affffffe"/>
        <w:spacing w:before="156" w:after="156"/>
        <w:ind w:left="158" w:right="147" w:firstLine="420"/>
        <w:rPr>
          <w:color w:val="000000"/>
        </w:rPr>
      </w:pPr>
      <w:r>
        <w:rPr>
          <w:rFonts w:hint="eastAsia"/>
          <w:color w:val="000000"/>
        </w:rPr>
        <w:t>所有到达核应急集合点的非应急响应人员，在未得到应急指挥部人员撤离的指令前，必须在核应急集合点的建筑物内隐蔽（注意要远离通风口）。整个隐蔽期间，未经许可不准离开集合点，且应分单位集合在一起。</w:t>
      </w:r>
    </w:p>
    <w:p w14:paraId="6CD042FE" w14:textId="77777777" w:rsidR="008C2D46" w:rsidRDefault="008C2D46" w:rsidP="008C2D46">
      <w:pPr>
        <w:pStyle w:val="a6"/>
        <w:spacing w:before="156" w:after="156"/>
        <w:rPr>
          <w:color w:val="000000"/>
        </w:rPr>
      </w:pPr>
      <w:bookmarkStart w:id="230" w:name="_Toc154577841"/>
      <w:bookmarkStart w:id="231" w:name="_Toc207889609"/>
      <w:r w:rsidRPr="00E44FB9">
        <w:rPr>
          <w:rFonts w:hint="eastAsia"/>
        </w:rPr>
        <w:t>失踪人员搜救</w:t>
      </w:r>
      <w:bookmarkEnd w:id="230"/>
      <w:bookmarkEnd w:id="231"/>
    </w:p>
    <w:p w14:paraId="0CA709F4" w14:textId="77777777" w:rsidR="008C2D46" w:rsidRDefault="008C2D46" w:rsidP="008C2D46">
      <w:pPr>
        <w:spacing w:beforeLines="50" w:before="156" w:afterLines="50" w:after="156"/>
        <w:ind w:leftChars="75" w:left="158" w:rightChars="70" w:right="147" w:firstLineChars="200" w:firstLine="420"/>
        <w:rPr>
          <w:color w:val="000000"/>
        </w:rPr>
      </w:pPr>
      <w:r>
        <w:rPr>
          <w:rFonts w:hAnsi="宋体" w:cs="Arial" w:hint="eastAsia"/>
          <w:color w:val="000000"/>
          <w:kern w:val="0"/>
        </w:rPr>
        <w:t>在场区应急和场外应急状态下，所有应急集合点的人员清点结果汇总后应向应急指挥部报告，根据失踪人员可能的所在区域，视情况由应急指挥部组织成立搜救小组进行搜救，并通过广播对失踪人员进行呼叫。进入高辐射、高污染</w:t>
      </w:r>
      <w:r>
        <w:rPr>
          <w:rFonts w:hint="eastAsia"/>
          <w:color w:val="000000"/>
        </w:rPr>
        <w:t>以及高危险区进行搜救，应由安全人员予以评估或监护；如果需要进行救援（如火灾、有毒或窒息性气体情况下的搜索或救援），需由消防队员提供专业救援支持；涉及安保事件的搜救，需保安和武警提供安保支持。</w:t>
      </w:r>
    </w:p>
    <w:p w14:paraId="7F359CE5" w14:textId="77777777" w:rsidR="008C2D46" w:rsidRDefault="008C2D46" w:rsidP="008C2D46">
      <w:pPr>
        <w:pStyle w:val="a6"/>
        <w:spacing w:before="156" w:after="156"/>
        <w:rPr>
          <w:color w:val="000000"/>
        </w:rPr>
      </w:pPr>
      <w:bookmarkStart w:id="232" w:name="_Toc154577842"/>
      <w:bookmarkStart w:id="233" w:name="_Toc207889610"/>
      <w:r w:rsidRPr="00E44FB9">
        <w:rPr>
          <w:rFonts w:hint="eastAsia"/>
        </w:rPr>
        <w:lastRenderedPageBreak/>
        <w:t>服用碘片</w:t>
      </w:r>
      <w:bookmarkEnd w:id="232"/>
      <w:bookmarkEnd w:id="233"/>
    </w:p>
    <w:p w14:paraId="46D0F36E" w14:textId="77777777" w:rsidR="008C2D46" w:rsidRDefault="008C2D46" w:rsidP="008C2D46">
      <w:pPr>
        <w:spacing w:beforeLines="50" w:before="156" w:afterLines="50" w:after="156"/>
        <w:ind w:leftChars="75" w:left="158" w:rightChars="70" w:right="147" w:firstLineChars="200" w:firstLine="420"/>
        <w:rPr>
          <w:rFonts w:hAnsi="宋体" w:cs="Arial" w:hint="eastAsia"/>
          <w:color w:val="000000"/>
          <w:kern w:val="0"/>
        </w:rPr>
      </w:pPr>
      <w:r>
        <w:rPr>
          <w:rFonts w:hAnsi="宋体" w:cs="Arial" w:hint="eastAsia"/>
          <w:color w:val="000000"/>
          <w:kern w:val="0"/>
        </w:rPr>
        <w:t>进入场区应急及以上应急状态，应急指挥部批准发放和服用碘片的建议后，进行全厂广播通知。应急人员由各应急专业组负责落实碘片的分发和服用，并对碘片分发情况进行登记。非应急人员在各应急集合点领取碘片并登记。非应急人员在接到服用碘片的指令后服用，必要时可咨询职业医疗人员。</w:t>
      </w:r>
    </w:p>
    <w:p w14:paraId="59178EB6" w14:textId="77777777" w:rsidR="008C2D46" w:rsidRDefault="008C2D46" w:rsidP="008C2D46">
      <w:pPr>
        <w:pStyle w:val="a6"/>
        <w:spacing w:before="156" w:after="156"/>
        <w:rPr>
          <w:color w:val="000000"/>
        </w:rPr>
      </w:pPr>
      <w:bookmarkStart w:id="234" w:name="_Toc154577843"/>
      <w:bookmarkStart w:id="235" w:name="_Toc207889611"/>
      <w:r w:rsidRPr="00E44FB9">
        <w:rPr>
          <w:rFonts w:hint="eastAsia"/>
        </w:rPr>
        <w:t>撤离场区</w:t>
      </w:r>
      <w:bookmarkEnd w:id="234"/>
      <w:bookmarkEnd w:id="235"/>
    </w:p>
    <w:p w14:paraId="77CACE74" w14:textId="77777777" w:rsidR="008C2D46" w:rsidRPr="00FE3F68" w:rsidRDefault="008C2D46" w:rsidP="008C2D46">
      <w:pPr>
        <w:spacing w:beforeLines="50" w:before="156" w:afterLines="50" w:after="156"/>
        <w:ind w:leftChars="75" w:left="158" w:rightChars="70" w:right="147" w:firstLineChars="200" w:firstLine="420"/>
      </w:pPr>
      <w:r w:rsidRPr="00D341DD">
        <w:rPr>
          <w:rFonts w:hAnsi="宋体" w:cs="Arial" w:hint="eastAsia"/>
          <w:color w:val="000000"/>
          <w:kern w:val="0"/>
        </w:rPr>
        <w:t>撤离场区主要包括以下内容</w:t>
      </w:r>
      <w:r>
        <w:rPr>
          <w:rFonts w:hint="eastAsia"/>
        </w:rPr>
        <w:t>：</w:t>
      </w:r>
    </w:p>
    <w:p w14:paraId="3A5F3F63" w14:textId="77777777" w:rsidR="008C2D46" w:rsidRPr="00FE3F68" w:rsidRDefault="008C2D46" w:rsidP="008C2D46">
      <w:pPr>
        <w:numPr>
          <w:ilvl w:val="0"/>
          <w:numId w:val="40"/>
        </w:numPr>
        <w:spacing w:beforeLines="50" w:before="156" w:afterLines="50" w:after="156"/>
        <w:ind w:rightChars="70" w:right="147"/>
        <w:rPr>
          <w:rFonts w:ascii="宋体" w:hAnsi="宋体" w:cs="宋体" w:hint="eastAsia"/>
          <w:color w:val="000000"/>
          <w:kern w:val="0"/>
          <w:szCs w:val="21"/>
        </w:rPr>
      </w:pPr>
      <w:r w:rsidRPr="00FE3F68">
        <w:rPr>
          <w:rFonts w:hint="eastAsia"/>
          <w:color w:val="000000"/>
        </w:rPr>
        <w:t>车辆调配。进入场区应急和场外应急状态以后</w:t>
      </w:r>
      <w:r w:rsidRPr="00FE3F68">
        <w:rPr>
          <w:rFonts w:ascii="宋体" w:hAnsi="宋体" w:cs="宋体" w:hint="eastAsia"/>
          <w:color w:val="000000"/>
          <w:kern w:val="0"/>
          <w:szCs w:val="21"/>
        </w:rPr>
        <w:t>，电厂根据需撤离人数进行车辆调配。撤离人员时，车辆直达各核应急集合点供非应急人员乘车</w:t>
      </w:r>
      <w:r>
        <w:rPr>
          <w:rFonts w:ascii="宋体" w:hAnsi="宋体" w:cs="宋体" w:hint="eastAsia"/>
          <w:color w:val="000000"/>
          <w:kern w:val="0"/>
          <w:szCs w:val="21"/>
        </w:rPr>
        <w:t>；</w:t>
      </w:r>
    </w:p>
    <w:p w14:paraId="730F8D8E" w14:textId="77777777" w:rsidR="008C2D46" w:rsidRPr="00FE3F68" w:rsidRDefault="008C2D46" w:rsidP="008C2D46">
      <w:pPr>
        <w:numPr>
          <w:ilvl w:val="0"/>
          <w:numId w:val="40"/>
        </w:numPr>
        <w:spacing w:beforeLines="50" w:before="156" w:afterLines="50" w:after="156"/>
        <w:ind w:rightChars="70" w:right="147"/>
        <w:rPr>
          <w:rFonts w:ascii="宋体" w:hAnsi="宋体" w:cs="宋体" w:hint="eastAsia"/>
          <w:color w:val="000000"/>
          <w:kern w:val="0"/>
          <w:szCs w:val="21"/>
        </w:rPr>
      </w:pPr>
      <w:r w:rsidRPr="00D341DD">
        <w:rPr>
          <w:rFonts w:hint="eastAsia"/>
        </w:rPr>
        <w:t>撤离路线选择</w:t>
      </w:r>
      <w:r w:rsidRPr="00FE3F68">
        <w:rPr>
          <w:rFonts w:ascii="宋体" w:hAnsi="宋体" w:cs="宋体" w:hint="eastAsia"/>
          <w:color w:val="000000"/>
          <w:kern w:val="0"/>
          <w:szCs w:val="21"/>
        </w:rPr>
        <w:t>。电厂应根据撤离时的气象条件、核应急状态、放射性释放情况，选择适宜的撤离路线。</w:t>
      </w:r>
      <w:r w:rsidRPr="00FE3F68">
        <w:rPr>
          <w:rFonts w:hint="eastAsia"/>
          <w:color w:val="000000"/>
        </w:rPr>
        <w:t>如撤离路线存在交通管制</w:t>
      </w:r>
      <w:r w:rsidRPr="00FE3F68">
        <w:rPr>
          <w:rFonts w:ascii="宋体" w:hAnsi="宋体" w:cs="宋体" w:hint="eastAsia"/>
          <w:color w:val="000000"/>
          <w:kern w:val="0"/>
          <w:szCs w:val="21"/>
        </w:rPr>
        <w:t>，电厂还需与地方核应急办沟通协调</w:t>
      </w:r>
      <w:r>
        <w:rPr>
          <w:rFonts w:ascii="宋体" w:hAnsi="宋体" w:cs="宋体" w:hint="eastAsia"/>
          <w:color w:val="000000"/>
          <w:kern w:val="0"/>
          <w:szCs w:val="21"/>
        </w:rPr>
        <w:t>；</w:t>
      </w:r>
    </w:p>
    <w:p w14:paraId="36B68390" w14:textId="77777777" w:rsidR="008C2D46" w:rsidRPr="00FE3F68" w:rsidRDefault="008C2D46" w:rsidP="008C2D46">
      <w:pPr>
        <w:numPr>
          <w:ilvl w:val="0"/>
          <w:numId w:val="40"/>
        </w:numPr>
        <w:spacing w:beforeLines="50" w:before="156" w:afterLines="50" w:after="156"/>
        <w:ind w:rightChars="70" w:right="147"/>
        <w:rPr>
          <w:rFonts w:ascii="宋体" w:hAnsi="宋体" w:cs="宋体" w:hint="eastAsia"/>
          <w:color w:val="000000"/>
          <w:kern w:val="0"/>
          <w:szCs w:val="21"/>
        </w:rPr>
      </w:pPr>
      <w:r w:rsidRPr="00D341DD">
        <w:rPr>
          <w:rFonts w:hint="eastAsia"/>
        </w:rPr>
        <w:t>撤离时间估算</w:t>
      </w:r>
      <w:r w:rsidRPr="00FE3F68">
        <w:rPr>
          <w:rFonts w:ascii="宋体" w:hAnsi="宋体" w:cs="宋体" w:hint="eastAsia"/>
          <w:color w:val="000000"/>
          <w:kern w:val="0"/>
          <w:szCs w:val="21"/>
        </w:rPr>
        <w:t>。应根据电厂的峰值人数和谷值人数及现场车辆运力、车辆折返次数、道路情况以及天气因素等，在不考虑场外支援的情况下，估算应急撤离所需时间，供应急指挥部决策</w:t>
      </w:r>
      <w:r>
        <w:rPr>
          <w:rFonts w:ascii="宋体" w:hAnsi="宋体" w:cs="宋体" w:hint="eastAsia"/>
          <w:color w:val="000000"/>
          <w:kern w:val="0"/>
          <w:szCs w:val="21"/>
        </w:rPr>
        <w:t>；</w:t>
      </w:r>
    </w:p>
    <w:p w14:paraId="12E1F246" w14:textId="77777777" w:rsidR="008C2D46" w:rsidRPr="00FE3F68" w:rsidRDefault="008C2D46" w:rsidP="008C2D46">
      <w:pPr>
        <w:numPr>
          <w:ilvl w:val="0"/>
          <w:numId w:val="40"/>
        </w:numPr>
        <w:spacing w:beforeLines="50" w:before="156" w:afterLines="50" w:after="156"/>
        <w:ind w:rightChars="70" w:right="147"/>
        <w:rPr>
          <w:rFonts w:ascii="宋体" w:hAnsi="宋体" w:cs="宋体" w:hint="eastAsia"/>
          <w:color w:val="000000"/>
          <w:szCs w:val="21"/>
        </w:rPr>
      </w:pPr>
      <w:r w:rsidRPr="00D341DD">
        <w:rPr>
          <w:rFonts w:hint="eastAsia"/>
        </w:rPr>
        <w:t>撤离情况汇报</w:t>
      </w:r>
      <w:r w:rsidRPr="00FE3F68">
        <w:rPr>
          <w:rFonts w:ascii="宋体" w:hAnsi="宋体" w:cs="宋体" w:hint="eastAsia"/>
          <w:color w:val="000000"/>
          <w:kern w:val="0"/>
          <w:szCs w:val="21"/>
        </w:rPr>
        <w:t>。</w:t>
      </w:r>
      <w:r w:rsidRPr="00FE3F68">
        <w:rPr>
          <w:rFonts w:ascii="宋体" w:hAnsi="宋体" w:cs="宋体" w:hint="eastAsia"/>
          <w:color w:val="000000"/>
          <w:szCs w:val="21"/>
        </w:rPr>
        <w:t>撤离完成后，撤离情况应向应急指挥部汇报。</w:t>
      </w:r>
    </w:p>
    <w:p w14:paraId="01181B6F" w14:textId="77777777" w:rsidR="008C2D46" w:rsidRDefault="008C2D46" w:rsidP="008C2D46">
      <w:pPr>
        <w:pStyle w:val="a6"/>
        <w:spacing w:before="156" w:after="156"/>
        <w:rPr>
          <w:color w:val="000000"/>
        </w:rPr>
      </w:pPr>
      <w:bookmarkStart w:id="236" w:name="_Toc154577844"/>
      <w:bookmarkStart w:id="237" w:name="_Toc207889612"/>
      <w:r>
        <w:rPr>
          <w:rFonts w:hint="eastAsia"/>
        </w:rPr>
        <w:t>出入</w:t>
      </w:r>
      <w:r>
        <w:rPr>
          <w:rFonts w:hint="eastAsia"/>
          <w:color w:val="000000"/>
        </w:rPr>
        <w:t>通道控制</w:t>
      </w:r>
      <w:bookmarkEnd w:id="236"/>
      <w:bookmarkEnd w:id="237"/>
    </w:p>
    <w:p w14:paraId="14E1270D" w14:textId="77777777" w:rsidR="008C2D46" w:rsidRDefault="008C2D46" w:rsidP="008C2D46">
      <w:pPr>
        <w:spacing w:beforeLines="50" w:before="156" w:afterLines="50" w:after="156"/>
        <w:ind w:leftChars="75" w:left="158" w:rightChars="70" w:right="147" w:firstLineChars="200" w:firstLine="420"/>
        <w:rPr>
          <w:color w:val="000000"/>
        </w:rPr>
      </w:pPr>
      <w:r>
        <w:rPr>
          <w:rFonts w:hint="eastAsia"/>
          <w:color w:val="000000"/>
        </w:rPr>
        <w:t>在应急状态下，</w:t>
      </w:r>
      <w:r w:rsidRPr="00D341DD">
        <w:rPr>
          <w:rFonts w:hAnsi="宋体" w:cs="Arial" w:hint="eastAsia"/>
          <w:color w:val="000000"/>
          <w:kern w:val="0"/>
        </w:rPr>
        <w:t>为了控制与应急响应无关人员和车辆进入</w:t>
      </w:r>
      <w:r>
        <w:rPr>
          <w:rFonts w:hint="eastAsia"/>
          <w:color w:val="000000"/>
        </w:rPr>
        <w:t>，同时保证应急响应人员和物资能够顺利快速到位，在核电厂区域应实施出入通道控制。不同应急状态下的出入通道控制要求如下：</w:t>
      </w:r>
    </w:p>
    <w:p w14:paraId="1CA3DA45" w14:textId="77777777" w:rsidR="008C2D46" w:rsidRDefault="008C2D46" w:rsidP="008C2D46">
      <w:pPr>
        <w:numPr>
          <w:ilvl w:val="0"/>
          <w:numId w:val="41"/>
        </w:numPr>
        <w:spacing w:beforeLines="50" w:before="156" w:afterLines="50" w:after="156"/>
        <w:ind w:rightChars="70" w:right="147"/>
      </w:pPr>
      <w:r w:rsidRPr="00D341DD">
        <w:rPr>
          <w:rFonts w:hint="eastAsia"/>
        </w:rPr>
        <w:t>应急待命急状态下的出入通道控制要求如下</w:t>
      </w:r>
      <w:r>
        <w:rPr>
          <w:rFonts w:hint="eastAsia"/>
          <w:color w:val="000000"/>
        </w:rPr>
        <w:t>：</w:t>
      </w:r>
    </w:p>
    <w:p w14:paraId="54F93F0D" w14:textId="77777777" w:rsidR="008C2D46" w:rsidRPr="00D341DD" w:rsidRDefault="008C2D46" w:rsidP="008C2D46">
      <w:pPr>
        <w:numPr>
          <w:ilvl w:val="1"/>
          <w:numId w:val="39"/>
        </w:numPr>
        <w:tabs>
          <w:tab w:val="left" w:pos="1080"/>
        </w:tabs>
        <w:spacing w:beforeLines="50" w:before="156" w:afterLines="50" w:after="156"/>
        <w:ind w:leftChars="500" w:left="1260" w:rightChars="70" w:right="147" w:hangingChars="100" w:hanging="210"/>
      </w:pPr>
      <w:r w:rsidRPr="00D341DD">
        <w:rPr>
          <w:rFonts w:hint="eastAsia"/>
        </w:rPr>
        <w:t>对非电厂人员及车辆进行控制，未经同意，禁止进入场区，其他出入控制按照日常管理规定执行；</w:t>
      </w:r>
    </w:p>
    <w:p w14:paraId="78F4BDD5" w14:textId="77777777" w:rsidR="008C2D46" w:rsidRPr="00D341DD" w:rsidRDefault="008C2D46" w:rsidP="008C2D46">
      <w:pPr>
        <w:numPr>
          <w:ilvl w:val="1"/>
          <w:numId w:val="39"/>
        </w:numPr>
        <w:tabs>
          <w:tab w:val="left" w:pos="1080"/>
        </w:tabs>
        <w:spacing w:beforeLines="50" w:before="156" w:afterLines="50" w:after="156"/>
        <w:ind w:leftChars="500" w:left="1260" w:rightChars="70" w:right="147" w:hangingChars="100" w:hanging="210"/>
      </w:pPr>
      <w:r w:rsidRPr="00D341DD">
        <w:rPr>
          <w:rFonts w:hint="eastAsia"/>
        </w:rPr>
        <w:t>根据事故情况，设置安保警戒区，防止无关人员进入；</w:t>
      </w:r>
    </w:p>
    <w:p w14:paraId="6023904F" w14:textId="77777777" w:rsidR="008C2D46" w:rsidRPr="00D341DD" w:rsidRDefault="008C2D46" w:rsidP="008C2D46">
      <w:pPr>
        <w:numPr>
          <w:ilvl w:val="1"/>
          <w:numId w:val="39"/>
        </w:numPr>
        <w:tabs>
          <w:tab w:val="left" w:pos="1080"/>
        </w:tabs>
        <w:spacing w:beforeLines="50" w:before="156" w:afterLines="50" w:after="156"/>
        <w:ind w:leftChars="500" w:left="1260" w:rightChars="70" w:right="147" w:hangingChars="100" w:hanging="210"/>
      </w:pPr>
      <w:r w:rsidRPr="00D341DD">
        <w:rPr>
          <w:rFonts w:hint="eastAsia"/>
        </w:rPr>
        <w:t>实行场内交通与治安管制，保证应急通道畅通。</w:t>
      </w:r>
    </w:p>
    <w:p w14:paraId="4F641152" w14:textId="77777777" w:rsidR="008C2D46" w:rsidRDefault="008C2D46" w:rsidP="008C2D46">
      <w:pPr>
        <w:numPr>
          <w:ilvl w:val="0"/>
          <w:numId w:val="41"/>
        </w:numPr>
        <w:spacing w:beforeLines="50" w:before="156" w:afterLines="50" w:after="156"/>
        <w:ind w:rightChars="70" w:right="147"/>
        <w:rPr>
          <w:color w:val="000000"/>
        </w:rPr>
      </w:pPr>
      <w:r w:rsidRPr="00D341DD">
        <w:rPr>
          <w:rFonts w:hint="eastAsia"/>
        </w:rPr>
        <w:t>厂房应急状态下的出入通道控制要求</w:t>
      </w:r>
      <w:r>
        <w:rPr>
          <w:rFonts w:hint="eastAsia"/>
        </w:rPr>
        <w:t>：</w:t>
      </w:r>
    </w:p>
    <w:p w14:paraId="4CF962D6" w14:textId="77777777" w:rsidR="008C2D46" w:rsidRPr="00D341DD" w:rsidRDefault="008C2D46" w:rsidP="008C2D46">
      <w:pPr>
        <w:numPr>
          <w:ilvl w:val="1"/>
          <w:numId w:val="39"/>
        </w:numPr>
        <w:tabs>
          <w:tab w:val="left" w:pos="1080"/>
        </w:tabs>
        <w:spacing w:beforeLines="50" w:before="156" w:afterLines="50" w:after="156"/>
        <w:ind w:leftChars="500" w:left="1260" w:rightChars="70" w:right="147" w:hangingChars="100" w:hanging="210"/>
      </w:pPr>
      <w:r w:rsidRPr="00D341DD">
        <w:rPr>
          <w:rFonts w:hint="eastAsia"/>
        </w:rPr>
        <w:t>对非应急相关人员及车辆进行控制，未经同意，禁止进入控制区、保护区及要害区。</w:t>
      </w:r>
    </w:p>
    <w:p w14:paraId="165182BD" w14:textId="77777777" w:rsidR="008C2D46" w:rsidRPr="00D341DD" w:rsidRDefault="008C2D46" w:rsidP="008C2D46">
      <w:pPr>
        <w:numPr>
          <w:ilvl w:val="1"/>
          <w:numId w:val="39"/>
        </w:numPr>
        <w:tabs>
          <w:tab w:val="left" w:pos="1080"/>
        </w:tabs>
        <w:spacing w:beforeLines="50" w:before="156" w:afterLines="50" w:after="156"/>
        <w:ind w:leftChars="500" w:left="1260" w:rightChars="70" w:right="147" w:hangingChars="100" w:hanging="210"/>
      </w:pPr>
      <w:r w:rsidRPr="00D341DD">
        <w:rPr>
          <w:rFonts w:hint="eastAsia"/>
        </w:rPr>
        <w:t>根据事故情况，设置安保警戒区，防止无关人员进入。</w:t>
      </w:r>
    </w:p>
    <w:p w14:paraId="50113BB7" w14:textId="77777777" w:rsidR="008C2D46" w:rsidRDefault="008C2D46" w:rsidP="008C2D46">
      <w:pPr>
        <w:numPr>
          <w:ilvl w:val="1"/>
          <w:numId w:val="39"/>
        </w:numPr>
        <w:tabs>
          <w:tab w:val="left" w:pos="1080"/>
        </w:tabs>
        <w:spacing w:beforeLines="50" w:before="156" w:afterLines="50" w:after="156"/>
        <w:ind w:leftChars="500" w:left="1260" w:rightChars="70" w:right="147" w:hangingChars="100" w:hanging="210"/>
        <w:rPr>
          <w:color w:val="000000"/>
        </w:rPr>
      </w:pPr>
      <w:r w:rsidRPr="00D341DD">
        <w:rPr>
          <w:rFonts w:hint="eastAsia"/>
        </w:rPr>
        <w:t>实行场内交通与治安管制，保证应急通道畅通</w:t>
      </w:r>
      <w:r>
        <w:rPr>
          <w:rFonts w:hint="eastAsia"/>
          <w:color w:val="000000"/>
        </w:rPr>
        <w:t>。</w:t>
      </w:r>
    </w:p>
    <w:p w14:paraId="402CB804" w14:textId="77777777" w:rsidR="008C2D46" w:rsidRDefault="008C2D46" w:rsidP="008C2D46">
      <w:pPr>
        <w:numPr>
          <w:ilvl w:val="0"/>
          <w:numId w:val="41"/>
        </w:numPr>
        <w:spacing w:beforeLines="50" w:before="156" w:afterLines="50" w:after="156"/>
        <w:ind w:rightChars="70" w:right="147"/>
        <w:rPr>
          <w:color w:val="000000"/>
        </w:rPr>
      </w:pPr>
      <w:r>
        <w:rPr>
          <w:rFonts w:hint="eastAsia"/>
          <w:color w:val="000000"/>
        </w:rPr>
        <w:t>场区</w:t>
      </w:r>
      <w:r>
        <w:rPr>
          <w:rFonts w:hint="eastAsia"/>
          <w:color w:val="000000"/>
        </w:rPr>
        <w:t>/</w:t>
      </w:r>
      <w:r w:rsidRPr="00D341DD">
        <w:rPr>
          <w:rFonts w:hint="eastAsia"/>
        </w:rPr>
        <w:t>场外应急状态下的出入通道控制要求</w:t>
      </w:r>
      <w:r>
        <w:rPr>
          <w:rFonts w:hint="eastAsia"/>
        </w:rPr>
        <w:t>：</w:t>
      </w:r>
    </w:p>
    <w:p w14:paraId="0E9C57CF" w14:textId="77777777" w:rsidR="008C2D46" w:rsidRPr="00D341DD" w:rsidRDefault="008C2D46" w:rsidP="008C2D46">
      <w:pPr>
        <w:numPr>
          <w:ilvl w:val="1"/>
          <w:numId w:val="39"/>
        </w:numPr>
        <w:tabs>
          <w:tab w:val="left" w:pos="1080"/>
        </w:tabs>
        <w:spacing w:beforeLines="50" w:before="156" w:afterLines="50" w:after="156"/>
        <w:ind w:leftChars="500" w:left="1260" w:rightChars="70" w:right="147" w:hangingChars="100" w:hanging="210"/>
      </w:pPr>
      <w:r w:rsidRPr="00D341DD">
        <w:rPr>
          <w:rFonts w:hint="eastAsia"/>
        </w:rPr>
        <w:t>禁止一切非应急相关人员和车辆进入厂前区、控制区、保护区及要害区。</w:t>
      </w:r>
    </w:p>
    <w:p w14:paraId="1EE15853" w14:textId="77777777" w:rsidR="008C2D46" w:rsidRPr="00D341DD" w:rsidRDefault="008C2D46" w:rsidP="008C2D46">
      <w:pPr>
        <w:numPr>
          <w:ilvl w:val="1"/>
          <w:numId w:val="39"/>
        </w:numPr>
        <w:tabs>
          <w:tab w:val="left" w:pos="1080"/>
        </w:tabs>
        <w:spacing w:beforeLines="50" w:before="156" w:afterLines="50" w:after="156"/>
        <w:ind w:leftChars="500" w:left="1260" w:rightChars="70" w:right="147" w:hangingChars="100" w:hanging="210"/>
      </w:pPr>
      <w:r w:rsidRPr="00D341DD">
        <w:rPr>
          <w:rFonts w:hint="eastAsia"/>
        </w:rPr>
        <w:t>在完成集合清点前应保持保护区人员出入控制。</w:t>
      </w:r>
    </w:p>
    <w:p w14:paraId="46061D80" w14:textId="77777777" w:rsidR="008C2D46" w:rsidRPr="00D341DD" w:rsidRDefault="008C2D46" w:rsidP="008C2D46">
      <w:pPr>
        <w:numPr>
          <w:ilvl w:val="1"/>
          <w:numId w:val="39"/>
        </w:numPr>
        <w:tabs>
          <w:tab w:val="left" w:pos="1080"/>
        </w:tabs>
        <w:spacing w:beforeLines="50" w:before="156" w:afterLines="50" w:after="156"/>
        <w:ind w:leftChars="500" w:left="1260" w:rightChars="70" w:right="147" w:hangingChars="100" w:hanging="210"/>
      </w:pPr>
      <w:r w:rsidRPr="00D341DD">
        <w:rPr>
          <w:rFonts w:hint="eastAsia"/>
        </w:rPr>
        <w:t>根据事故情况，设置安保警戒区，防止无关人员进入。</w:t>
      </w:r>
    </w:p>
    <w:p w14:paraId="73A69DED" w14:textId="77777777" w:rsidR="008C2D46" w:rsidRPr="00D341DD" w:rsidRDefault="008C2D46" w:rsidP="008C2D46">
      <w:pPr>
        <w:numPr>
          <w:ilvl w:val="1"/>
          <w:numId w:val="39"/>
        </w:numPr>
        <w:tabs>
          <w:tab w:val="left" w:pos="1080"/>
        </w:tabs>
        <w:spacing w:beforeLines="50" w:before="156" w:afterLines="50" w:after="156"/>
        <w:ind w:leftChars="500" w:left="1260" w:rightChars="70" w:right="147" w:hangingChars="100" w:hanging="210"/>
      </w:pPr>
      <w:r w:rsidRPr="00D341DD">
        <w:rPr>
          <w:rFonts w:hint="eastAsia"/>
        </w:rPr>
        <w:t>实行场内交通与治安管制，保证应急通道畅通。</w:t>
      </w:r>
    </w:p>
    <w:p w14:paraId="5A05728D" w14:textId="77777777" w:rsidR="008C2D46" w:rsidRDefault="008C2D46" w:rsidP="008C2D46">
      <w:pPr>
        <w:numPr>
          <w:ilvl w:val="0"/>
          <w:numId w:val="41"/>
        </w:numPr>
        <w:spacing w:beforeLines="50" w:before="156" w:afterLines="50" w:after="156"/>
        <w:ind w:rightChars="70" w:right="147"/>
      </w:pPr>
      <w:r w:rsidRPr="00D341DD">
        <w:rPr>
          <w:rFonts w:hint="eastAsia"/>
        </w:rPr>
        <w:lastRenderedPageBreak/>
        <w:t>应急状态终止后</w:t>
      </w:r>
      <w:r>
        <w:rPr>
          <w:rFonts w:hAnsi="宋体" w:cs="Arial" w:hint="eastAsia"/>
          <w:color w:val="000000"/>
          <w:kern w:val="0"/>
        </w:rPr>
        <w:t>，</w:t>
      </w:r>
      <w:r w:rsidRPr="00B61110">
        <w:rPr>
          <w:rFonts w:hint="eastAsia"/>
        </w:rPr>
        <w:t>电厂实体保卫相关系统恢复正常运行状态</w:t>
      </w:r>
      <w:r>
        <w:rPr>
          <w:rFonts w:hAnsi="宋体" w:cs="Arial" w:hint="eastAsia"/>
          <w:color w:val="000000"/>
          <w:kern w:val="0"/>
        </w:rPr>
        <w:t>。</w:t>
      </w:r>
    </w:p>
    <w:p w14:paraId="1E0862F7" w14:textId="77777777" w:rsidR="008C2D46" w:rsidRDefault="008C2D46" w:rsidP="008C2D46">
      <w:pPr>
        <w:pStyle w:val="a4"/>
      </w:pPr>
      <w:bookmarkStart w:id="238" w:name="_Toc154577845"/>
      <w:bookmarkStart w:id="239" w:name="_Toc154577568"/>
      <w:bookmarkStart w:id="240" w:name="_Toc207889613"/>
      <w:bookmarkEnd w:id="93"/>
      <w:bookmarkEnd w:id="94"/>
      <w:bookmarkEnd w:id="95"/>
      <w:bookmarkEnd w:id="96"/>
      <w:bookmarkEnd w:id="97"/>
      <w:bookmarkEnd w:id="98"/>
      <w:bookmarkEnd w:id="99"/>
      <w:bookmarkEnd w:id="100"/>
      <w:bookmarkEnd w:id="101"/>
      <w:bookmarkEnd w:id="102"/>
      <w:bookmarkEnd w:id="103"/>
      <w:r>
        <w:rPr>
          <w:rFonts w:hint="eastAsia"/>
        </w:rPr>
        <w:t>场外防护行动</w:t>
      </w:r>
      <w:bookmarkEnd w:id="238"/>
      <w:bookmarkEnd w:id="239"/>
      <w:bookmarkEnd w:id="240"/>
    </w:p>
    <w:p w14:paraId="42C96C1B" w14:textId="77777777" w:rsidR="008C2D46" w:rsidRDefault="008C2D46" w:rsidP="008C2D46">
      <w:pPr>
        <w:pStyle w:val="a5"/>
        <w:rPr>
          <w:color w:val="000000"/>
        </w:rPr>
      </w:pPr>
      <w:bookmarkStart w:id="241" w:name="_Toc29598"/>
      <w:bookmarkStart w:id="242" w:name="_Toc5881"/>
      <w:bookmarkStart w:id="243" w:name="_Toc20243"/>
      <w:bookmarkStart w:id="244" w:name="_Toc8113"/>
      <w:bookmarkStart w:id="245" w:name="_Toc154577846"/>
      <w:bookmarkStart w:id="246" w:name="_Toc29438"/>
      <w:bookmarkStart w:id="247" w:name="_Toc8562"/>
      <w:bookmarkStart w:id="248" w:name="_Toc6586"/>
      <w:bookmarkStart w:id="249" w:name="_Toc17133"/>
      <w:bookmarkStart w:id="250" w:name="_Toc17916"/>
      <w:bookmarkStart w:id="251" w:name="_Toc11834"/>
      <w:bookmarkStart w:id="252" w:name="_Toc6735"/>
      <w:bookmarkStart w:id="253" w:name="_Toc13839"/>
      <w:bookmarkStart w:id="254" w:name="_Toc21293"/>
      <w:bookmarkStart w:id="255" w:name="_Toc20221"/>
      <w:bookmarkStart w:id="256" w:name="_Toc10999"/>
      <w:bookmarkStart w:id="257" w:name="_Toc11846"/>
      <w:bookmarkStart w:id="258" w:name="_Toc154577569"/>
      <w:bookmarkStart w:id="259" w:name="_Toc28796"/>
      <w:bookmarkStart w:id="260" w:name="_Toc6426"/>
      <w:bookmarkStart w:id="261" w:name="_Toc207889614"/>
      <w:bookmarkStart w:id="262" w:name="_Toc342634656"/>
      <w:bookmarkStart w:id="263" w:name="_Toc343151615"/>
      <w:r>
        <w:rPr>
          <w:rFonts w:hint="eastAsia"/>
          <w:color w:val="000000"/>
        </w:rPr>
        <w:t>场外公众的主要防护行动</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4445217F" w14:textId="77777777" w:rsidR="008C2D46" w:rsidRDefault="008C2D46" w:rsidP="008C2D46">
      <w:pPr>
        <w:pStyle w:val="affffffe"/>
        <w:spacing w:before="156" w:after="156"/>
        <w:ind w:left="158" w:right="147" w:firstLine="420"/>
        <w:rPr>
          <w:color w:val="000000"/>
        </w:rPr>
      </w:pPr>
      <w:r>
        <w:rPr>
          <w:rFonts w:hAnsi="宋体" w:cs="Arial" w:hint="eastAsia"/>
          <w:color w:val="000000"/>
          <w:kern w:val="0"/>
        </w:rPr>
        <w:t>场外公众的主要防护行动包括：</w:t>
      </w:r>
      <w:r>
        <w:rPr>
          <w:color w:val="000000"/>
        </w:rPr>
        <w:t>隐蔽</w:t>
      </w:r>
      <w:r>
        <w:rPr>
          <w:rFonts w:hint="eastAsia"/>
          <w:color w:val="000000"/>
        </w:rPr>
        <w:t>、</w:t>
      </w:r>
      <w:r>
        <w:rPr>
          <w:color w:val="000000"/>
        </w:rPr>
        <w:t>撤离</w:t>
      </w:r>
      <w:r>
        <w:rPr>
          <w:rFonts w:hint="eastAsia"/>
          <w:color w:val="000000"/>
        </w:rPr>
        <w:t>、</w:t>
      </w:r>
      <w:r>
        <w:rPr>
          <w:color w:val="000000"/>
        </w:rPr>
        <w:t>碘预防</w:t>
      </w:r>
      <w:r>
        <w:rPr>
          <w:rFonts w:hint="eastAsia"/>
          <w:color w:val="000000"/>
        </w:rPr>
        <w:t>、食物</w:t>
      </w:r>
      <w:r>
        <w:rPr>
          <w:color w:val="000000"/>
        </w:rPr>
        <w:t>及饮水限制</w:t>
      </w:r>
      <w:r>
        <w:rPr>
          <w:rFonts w:hint="eastAsia"/>
          <w:color w:val="000000"/>
        </w:rPr>
        <w:t>、</w:t>
      </w:r>
      <w:r>
        <w:rPr>
          <w:color w:val="000000"/>
        </w:rPr>
        <w:t>临时性避迁</w:t>
      </w:r>
      <w:r>
        <w:rPr>
          <w:rFonts w:hint="eastAsia"/>
          <w:color w:val="000000"/>
        </w:rPr>
        <w:t>、</w:t>
      </w:r>
      <w:r>
        <w:rPr>
          <w:color w:val="000000"/>
        </w:rPr>
        <w:t>再定居</w:t>
      </w:r>
      <w:r>
        <w:rPr>
          <w:rFonts w:hint="eastAsia"/>
          <w:color w:val="000000"/>
        </w:rPr>
        <w:t>、补充防护措施等。</w:t>
      </w:r>
    </w:p>
    <w:p w14:paraId="2B22EF3D" w14:textId="77777777" w:rsidR="008C2D46" w:rsidRDefault="008C2D46" w:rsidP="008C2D46">
      <w:pPr>
        <w:pStyle w:val="a5"/>
        <w:rPr>
          <w:color w:val="000000"/>
        </w:rPr>
      </w:pPr>
      <w:bookmarkStart w:id="264" w:name="_Toc12496"/>
      <w:bookmarkStart w:id="265" w:name="_Toc154577847"/>
      <w:bookmarkStart w:id="266" w:name="_Toc12250"/>
      <w:bookmarkStart w:id="267" w:name="_Toc1922"/>
      <w:bookmarkStart w:id="268" w:name="_Toc16915"/>
      <w:bookmarkStart w:id="269" w:name="_Toc5258"/>
      <w:bookmarkStart w:id="270" w:name="_Toc3625"/>
      <w:bookmarkStart w:id="271" w:name="_Toc154577570"/>
      <w:bookmarkStart w:id="272" w:name="_Toc6092"/>
      <w:bookmarkStart w:id="273" w:name="_Toc2264"/>
      <w:bookmarkStart w:id="274" w:name="_Toc26930"/>
      <w:bookmarkStart w:id="275" w:name="_Toc12081"/>
      <w:bookmarkStart w:id="276" w:name="_Toc17914"/>
      <w:bookmarkStart w:id="277" w:name="_Toc18576"/>
      <w:bookmarkStart w:id="278" w:name="_Toc28786"/>
      <w:bookmarkStart w:id="279" w:name="_Toc18254"/>
      <w:bookmarkStart w:id="280" w:name="_Toc16422"/>
      <w:bookmarkStart w:id="281" w:name="_Toc28005"/>
      <w:bookmarkStart w:id="282" w:name="_Toc14686"/>
      <w:bookmarkStart w:id="283" w:name="_Toc26867"/>
      <w:bookmarkStart w:id="284" w:name="_Toc207889615"/>
      <w:r>
        <w:rPr>
          <w:rFonts w:hint="eastAsia"/>
          <w:color w:val="000000"/>
        </w:rPr>
        <w:t>场外公众防护行动的确定</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640B26D" w14:textId="77777777" w:rsidR="008C2D46" w:rsidRDefault="008C2D46" w:rsidP="008C2D46">
      <w:pPr>
        <w:pStyle w:val="a6"/>
        <w:spacing w:before="156" w:after="156"/>
      </w:pPr>
      <w:bookmarkStart w:id="285" w:name="_Toc154577848"/>
      <w:bookmarkStart w:id="286" w:name="_Toc207889616"/>
      <w:r>
        <w:rPr>
          <w:rFonts w:hint="eastAsia"/>
        </w:rPr>
        <w:t>确定场外公众防护行动的依据</w:t>
      </w:r>
      <w:bookmarkEnd w:id="262"/>
      <w:bookmarkEnd w:id="263"/>
      <w:bookmarkEnd w:id="285"/>
      <w:bookmarkEnd w:id="286"/>
    </w:p>
    <w:p w14:paraId="2B09F370" w14:textId="77777777" w:rsidR="008C2D46" w:rsidRDefault="008C2D46" w:rsidP="008C2D46">
      <w:pPr>
        <w:pStyle w:val="affffffe"/>
        <w:spacing w:before="156" w:after="156"/>
        <w:ind w:left="158" w:right="147" w:firstLine="420"/>
        <w:rPr>
          <w:color w:val="000000"/>
        </w:rPr>
      </w:pPr>
      <w:r>
        <w:rPr>
          <w:rFonts w:hint="eastAsia"/>
          <w:color w:val="000000"/>
        </w:rPr>
        <w:t>在核电厂发生核事故时，确定场外公众防护行动的主要依据是应急照射的干预原则和干预水平。在推荐和决策场外公众防护行动时，应区分放射性释放前和放射性已开始释放。</w:t>
      </w:r>
    </w:p>
    <w:p w14:paraId="37CCE2A2" w14:textId="77777777" w:rsidR="008C2D46" w:rsidRPr="007E5721" w:rsidRDefault="008C2D46" w:rsidP="008C2D46">
      <w:pPr>
        <w:numPr>
          <w:ilvl w:val="0"/>
          <w:numId w:val="49"/>
        </w:numPr>
        <w:spacing w:beforeLines="50" w:before="156" w:afterLines="50" w:after="156"/>
        <w:ind w:rightChars="70" w:right="147"/>
      </w:pPr>
      <w:r w:rsidRPr="007E5721">
        <w:rPr>
          <w:rFonts w:hint="eastAsia"/>
        </w:rPr>
        <w:t>在放射性释放前的阶段，场外公众防护行动的推荐和决策应依据核事故工况或对该事故工况的预期剂量（包括造成此预期剂量的放射性释放可能性的估计）。</w:t>
      </w:r>
    </w:p>
    <w:p w14:paraId="4A1F3D9D" w14:textId="77777777" w:rsidR="008C2D46" w:rsidRDefault="008C2D46" w:rsidP="008C2D46">
      <w:pPr>
        <w:numPr>
          <w:ilvl w:val="0"/>
          <w:numId w:val="49"/>
        </w:numPr>
        <w:spacing w:beforeLines="50" w:before="156" w:afterLines="50" w:after="156"/>
        <w:ind w:rightChars="70" w:right="147"/>
        <w:rPr>
          <w:color w:val="000000"/>
        </w:rPr>
      </w:pPr>
      <w:r>
        <w:rPr>
          <w:rFonts w:hint="eastAsia"/>
        </w:rPr>
        <w:t>在放射性已开始</w:t>
      </w:r>
      <w:r>
        <w:rPr>
          <w:rFonts w:hint="eastAsia"/>
          <w:color w:val="000000"/>
        </w:rPr>
        <w:t>释放的阶段，则应依据采取特定的防护行动预期可以避免的剂量是否接近或超过规定操作干预水平。具体依据主要包括</w:t>
      </w:r>
      <w:r>
        <w:rPr>
          <w:color w:val="000000"/>
        </w:rPr>
        <w:t>应急状态等级</w:t>
      </w:r>
      <w:r>
        <w:rPr>
          <w:rFonts w:hint="eastAsia"/>
          <w:color w:val="000000"/>
        </w:rPr>
        <w:t>、</w:t>
      </w:r>
      <w:r>
        <w:rPr>
          <w:color w:val="000000"/>
        </w:rPr>
        <w:t>事故工况（特别是堆芯损伤程度）</w:t>
      </w:r>
      <w:r>
        <w:rPr>
          <w:rFonts w:hint="eastAsia"/>
          <w:color w:val="000000"/>
        </w:rPr>
        <w:t>、</w:t>
      </w:r>
      <w:r>
        <w:rPr>
          <w:color w:val="000000"/>
        </w:rPr>
        <w:t>场区及外环境辐射应急监测结果</w:t>
      </w:r>
      <w:r>
        <w:rPr>
          <w:rFonts w:hint="eastAsia"/>
          <w:color w:val="000000"/>
        </w:rPr>
        <w:t>、</w:t>
      </w:r>
      <w:r>
        <w:rPr>
          <w:color w:val="000000"/>
        </w:rPr>
        <w:t>核事故辐射后果评价结果</w:t>
      </w:r>
      <w:r>
        <w:rPr>
          <w:rFonts w:hint="eastAsia"/>
          <w:color w:val="000000"/>
        </w:rPr>
        <w:t>。</w:t>
      </w:r>
    </w:p>
    <w:p w14:paraId="2B8B84EE" w14:textId="77777777" w:rsidR="008C2D46" w:rsidRDefault="008C2D46" w:rsidP="008C2D46">
      <w:pPr>
        <w:pStyle w:val="a6"/>
        <w:spacing w:before="156" w:after="156"/>
        <w:rPr>
          <w:color w:val="000000"/>
        </w:rPr>
      </w:pPr>
      <w:bookmarkStart w:id="287" w:name="_Toc154577849"/>
      <w:bookmarkStart w:id="288" w:name="_Toc207889617"/>
      <w:r w:rsidRPr="00E44FB9">
        <w:rPr>
          <w:rFonts w:hint="eastAsia"/>
        </w:rPr>
        <w:t>场外公众防护行动的原则</w:t>
      </w:r>
      <w:bookmarkEnd w:id="287"/>
      <w:bookmarkEnd w:id="288"/>
    </w:p>
    <w:p w14:paraId="22777096" w14:textId="77777777" w:rsidR="008C2D46" w:rsidRDefault="008C2D46" w:rsidP="008C2D46">
      <w:pPr>
        <w:pStyle w:val="affffffe"/>
        <w:spacing w:before="156" w:after="156"/>
        <w:ind w:left="158" w:right="147" w:firstLine="420"/>
        <w:rPr>
          <w:rFonts w:hAnsi="宋体" w:cs="Arial" w:hint="eastAsia"/>
          <w:color w:val="000000"/>
          <w:kern w:val="0"/>
        </w:rPr>
      </w:pPr>
      <w:r>
        <w:rPr>
          <w:rFonts w:hint="eastAsia"/>
          <w:color w:val="000000"/>
        </w:rPr>
        <w:t>为保护场外公众的安全并尽可能降低电厂对周边区域的影响，场外公众防护行动</w:t>
      </w:r>
      <w:r>
        <w:rPr>
          <w:rFonts w:hAnsi="宋体" w:cs="Arial" w:hint="eastAsia"/>
          <w:color w:val="000000"/>
          <w:kern w:val="0"/>
        </w:rPr>
        <w:t>一般应遵循下述原则：</w:t>
      </w:r>
    </w:p>
    <w:p w14:paraId="5B26E0F7" w14:textId="77777777" w:rsidR="008C2D46" w:rsidRPr="00B61110" w:rsidRDefault="008C2D46" w:rsidP="008C2D46">
      <w:pPr>
        <w:numPr>
          <w:ilvl w:val="0"/>
          <w:numId w:val="42"/>
        </w:numPr>
        <w:spacing w:beforeLines="50" w:before="156" w:afterLines="50" w:after="156"/>
        <w:ind w:rightChars="70" w:right="147"/>
      </w:pPr>
      <w:r w:rsidRPr="00B61110">
        <w:rPr>
          <w:rFonts w:hint="eastAsia"/>
        </w:rPr>
        <w:t>场外公众防护行动的提出和批准应具有优先性，当电厂边界已监测到放射性上升或首次达到场外应急状态时，应立即评价场外辐射风险并提出防护行动</w:t>
      </w:r>
      <w:r>
        <w:rPr>
          <w:rFonts w:hint="eastAsia"/>
        </w:rPr>
        <w:t>；</w:t>
      </w:r>
    </w:p>
    <w:p w14:paraId="7D913F97" w14:textId="77777777" w:rsidR="008C2D46" w:rsidRPr="00B61110" w:rsidRDefault="008C2D46" w:rsidP="008C2D46">
      <w:pPr>
        <w:numPr>
          <w:ilvl w:val="0"/>
          <w:numId w:val="42"/>
        </w:numPr>
        <w:spacing w:beforeLines="50" w:before="156" w:afterLines="50" w:after="156"/>
        <w:ind w:rightChars="70" w:right="147"/>
      </w:pPr>
      <w:r w:rsidRPr="00B61110">
        <w:rPr>
          <w:rFonts w:hint="eastAsia"/>
        </w:rPr>
        <w:t>决定早期场外公众防护行动（即放射性释放未结束且烟羽未完全通过）必须以电厂状态（即应急状态）为主，参考场内外辐射监测结果和后果评价结果</w:t>
      </w:r>
      <w:r>
        <w:rPr>
          <w:rFonts w:hint="eastAsia"/>
        </w:rPr>
        <w:t>；</w:t>
      </w:r>
    </w:p>
    <w:p w14:paraId="48417838" w14:textId="77777777" w:rsidR="008C2D46" w:rsidRPr="00B61110" w:rsidRDefault="008C2D46" w:rsidP="008C2D46">
      <w:pPr>
        <w:numPr>
          <w:ilvl w:val="0"/>
          <w:numId w:val="42"/>
        </w:numPr>
        <w:spacing w:beforeLines="50" w:before="156" w:afterLines="50" w:after="156"/>
        <w:ind w:rightChars="70" w:right="147"/>
      </w:pPr>
      <w:r w:rsidRPr="00B61110">
        <w:rPr>
          <w:rFonts w:hint="eastAsia"/>
        </w:rPr>
        <w:t>事故辐射后果评价结果仅作为防护行动决策的参考。评价结果需要得到一定量的辐射监测结果印证后，方可保守的考虑按照事故辐射后果评价结果调整场外公众防护行动</w:t>
      </w:r>
      <w:r>
        <w:rPr>
          <w:rFonts w:hint="eastAsia"/>
        </w:rPr>
        <w:t>；</w:t>
      </w:r>
    </w:p>
    <w:p w14:paraId="12ADD9A2" w14:textId="77777777" w:rsidR="008C2D46" w:rsidRPr="00B61110" w:rsidRDefault="008C2D46" w:rsidP="008C2D46">
      <w:pPr>
        <w:numPr>
          <w:ilvl w:val="0"/>
          <w:numId w:val="42"/>
        </w:numPr>
        <w:spacing w:beforeLines="50" w:before="156" w:afterLines="50" w:after="156"/>
        <w:ind w:rightChars="70" w:right="147"/>
      </w:pPr>
      <w:r w:rsidRPr="00B61110">
        <w:rPr>
          <w:rFonts w:hint="eastAsia"/>
        </w:rPr>
        <w:t>事故释放终止后，应根据环境监测结果与操作干预水平的对比确定详细的场外公众防护行动。</w:t>
      </w:r>
    </w:p>
    <w:p w14:paraId="3282D4CC" w14:textId="77777777" w:rsidR="008C2D46" w:rsidRDefault="008C2D46" w:rsidP="008C2D46">
      <w:pPr>
        <w:pStyle w:val="a6"/>
        <w:spacing w:before="156" w:after="156"/>
        <w:rPr>
          <w:color w:val="000000"/>
        </w:rPr>
      </w:pPr>
      <w:bookmarkStart w:id="289" w:name="_Toc154577850"/>
      <w:bookmarkStart w:id="290" w:name="_Toc207889618"/>
      <w:r w:rsidRPr="00E44FB9">
        <w:rPr>
          <w:rFonts w:hint="eastAsia"/>
        </w:rPr>
        <w:t>提供场外公众防护建议的流程</w:t>
      </w:r>
      <w:bookmarkEnd w:id="289"/>
      <w:bookmarkEnd w:id="290"/>
    </w:p>
    <w:p w14:paraId="602A71BF" w14:textId="77777777" w:rsidR="008C2D46" w:rsidRDefault="008C2D46" w:rsidP="008C2D46">
      <w:pPr>
        <w:pStyle w:val="affffffe"/>
        <w:spacing w:before="156" w:after="156"/>
        <w:ind w:left="158" w:right="147" w:firstLine="420"/>
        <w:rPr>
          <w:rFonts w:hAnsi="宋体" w:cs="Arial" w:hint="eastAsia"/>
          <w:color w:val="000000"/>
          <w:kern w:val="0"/>
        </w:rPr>
      </w:pPr>
      <w:r>
        <w:rPr>
          <w:rFonts w:hAnsi="宋体" w:cs="Arial" w:hint="eastAsia"/>
          <w:color w:val="000000"/>
          <w:kern w:val="0"/>
        </w:rPr>
        <w:t>场外公众防护行动建议一般经核电厂应急指挥部批准后，向所在省和国家核事故应急协调委员会发送。</w:t>
      </w:r>
      <w:r>
        <w:rPr>
          <w:color w:val="000000"/>
        </w:rPr>
        <w:t>场外</w:t>
      </w:r>
      <w:r>
        <w:rPr>
          <w:rFonts w:hint="eastAsia"/>
          <w:color w:val="000000"/>
        </w:rPr>
        <w:t>公众</w:t>
      </w:r>
      <w:r>
        <w:rPr>
          <w:color w:val="000000"/>
        </w:rPr>
        <w:t>防护行动建议</w:t>
      </w:r>
      <w:r>
        <w:rPr>
          <w:rFonts w:hint="eastAsia"/>
          <w:color w:val="000000"/>
        </w:rPr>
        <w:t>格式参见附录</w:t>
      </w:r>
      <w:r>
        <w:rPr>
          <w:rFonts w:hint="eastAsia"/>
          <w:color w:val="000000"/>
        </w:rPr>
        <w:t>D</w:t>
      </w:r>
      <w:r>
        <w:rPr>
          <w:rFonts w:hint="eastAsia"/>
          <w:color w:val="000000"/>
        </w:rPr>
        <w:t>。</w:t>
      </w:r>
    </w:p>
    <w:p w14:paraId="575A8BD8" w14:textId="77777777" w:rsidR="008C2D46" w:rsidRDefault="008C2D46" w:rsidP="008C2D46">
      <w:pPr>
        <w:pStyle w:val="a5"/>
        <w:rPr>
          <w:color w:val="000000"/>
        </w:rPr>
      </w:pPr>
      <w:bookmarkStart w:id="291" w:name="_Toc3263"/>
      <w:bookmarkStart w:id="292" w:name="_Toc13094"/>
      <w:bookmarkStart w:id="293" w:name="_Toc9685"/>
      <w:bookmarkStart w:id="294" w:name="_Toc21526"/>
      <w:bookmarkStart w:id="295" w:name="_Toc3285"/>
      <w:bookmarkStart w:id="296" w:name="_Toc22936"/>
      <w:bookmarkStart w:id="297" w:name="_Toc14106"/>
      <w:bookmarkStart w:id="298" w:name="_Toc31804"/>
      <w:bookmarkStart w:id="299" w:name="_Toc9172"/>
      <w:bookmarkStart w:id="300" w:name="_Toc22769"/>
      <w:bookmarkStart w:id="301" w:name="_Toc22931"/>
      <w:bookmarkStart w:id="302" w:name="_Toc154577852"/>
      <w:bookmarkStart w:id="303" w:name="_Toc441"/>
      <w:bookmarkStart w:id="304" w:name="_Toc25585"/>
      <w:bookmarkStart w:id="305" w:name="_Toc14441"/>
      <w:bookmarkStart w:id="306" w:name="_Toc154577571"/>
      <w:bookmarkStart w:id="307" w:name="_Toc13806"/>
      <w:bookmarkStart w:id="308" w:name="_Toc28587"/>
      <w:bookmarkStart w:id="309" w:name="_Toc22962"/>
      <w:bookmarkStart w:id="310" w:name="_Toc26996"/>
      <w:bookmarkStart w:id="311" w:name="_Toc207889619"/>
      <w:r>
        <w:rPr>
          <w:rFonts w:hint="eastAsia"/>
          <w:color w:val="000000"/>
        </w:rPr>
        <w:t>场外</w:t>
      </w:r>
      <w:r>
        <w:rPr>
          <w:rFonts w:ascii="宋体" w:hAnsi="宋体" w:hint="eastAsia"/>
          <w:color w:val="000000"/>
          <w:kern w:val="44"/>
          <w:szCs w:val="24"/>
        </w:rPr>
        <w:t>公众</w:t>
      </w:r>
      <w:r>
        <w:rPr>
          <w:rFonts w:hint="eastAsia"/>
          <w:color w:val="000000"/>
        </w:rPr>
        <w:t>防护行动实施细则</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47B3C70B" w14:textId="77777777" w:rsidR="008C2D46" w:rsidRDefault="008C2D46" w:rsidP="008C2D46">
      <w:pPr>
        <w:pStyle w:val="a6"/>
        <w:spacing w:before="156" w:after="156"/>
      </w:pPr>
      <w:bookmarkStart w:id="312" w:name="_Toc154577853"/>
      <w:bookmarkStart w:id="313" w:name="_Toc207889620"/>
      <w:r>
        <w:rPr>
          <w:rFonts w:hint="eastAsia"/>
        </w:rPr>
        <w:t>隐蔽</w:t>
      </w:r>
      <w:bookmarkEnd w:id="312"/>
      <w:bookmarkEnd w:id="313"/>
    </w:p>
    <w:p w14:paraId="56E7C836" w14:textId="77777777" w:rsidR="008C2D46" w:rsidRDefault="008C2D46" w:rsidP="008C2D46">
      <w:pPr>
        <w:pStyle w:val="affffffe"/>
        <w:spacing w:before="156" w:after="156"/>
        <w:ind w:left="158" w:right="147" w:firstLine="420"/>
        <w:rPr>
          <w:rFonts w:hAnsi="宋体" w:cs="Arial" w:hint="eastAsia"/>
          <w:color w:val="000000"/>
          <w:kern w:val="0"/>
        </w:rPr>
      </w:pPr>
      <w:r>
        <w:rPr>
          <w:rFonts w:hAnsi="宋体" w:cs="Arial" w:hint="eastAsia"/>
          <w:color w:val="000000"/>
          <w:kern w:val="0"/>
        </w:rPr>
        <w:t>隐蔽一般要求公众留在房屋内或其它建筑物内，关闭门窗和通风系统。公众可以合理期望隐蔽在室内的时间是有限的，隐蔽作为一种防护行动时一般不超过</w:t>
      </w:r>
      <w:r>
        <w:rPr>
          <w:rFonts w:hAnsi="宋体" w:cs="Arial" w:hint="eastAsia"/>
          <w:color w:val="000000"/>
          <w:kern w:val="0"/>
        </w:rPr>
        <w:t>2</w:t>
      </w:r>
      <w:r>
        <w:rPr>
          <w:rFonts w:hAnsi="宋体" w:cs="Arial" w:hint="eastAsia"/>
          <w:color w:val="000000"/>
          <w:kern w:val="0"/>
        </w:rPr>
        <w:t>天。</w:t>
      </w:r>
    </w:p>
    <w:p w14:paraId="14F8A9F2" w14:textId="77777777" w:rsidR="008C2D46" w:rsidRDefault="008C2D46" w:rsidP="008C2D46">
      <w:pPr>
        <w:pStyle w:val="a6"/>
        <w:spacing w:before="156" w:after="156"/>
        <w:rPr>
          <w:color w:val="000000"/>
        </w:rPr>
      </w:pPr>
      <w:bookmarkStart w:id="314" w:name="_Toc154577854"/>
      <w:bookmarkStart w:id="315" w:name="_Toc207889621"/>
      <w:r>
        <w:rPr>
          <w:rFonts w:hint="eastAsia"/>
        </w:rPr>
        <w:lastRenderedPageBreak/>
        <w:t>撤离</w:t>
      </w:r>
      <w:bookmarkEnd w:id="314"/>
      <w:bookmarkEnd w:id="315"/>
    </w:p>
    <w:p w14:paraId="229C52BA" w14:textId="77777777" w:rsidR="008C2D46" w:rsidRDefault="008C2D46" w:rsidP="008C2D46">
      <w:pPr>
        <w:pStyle w:val="affffffe"/>
        <w:spacing w:before="156" w:after="156"/>
        <w:ind w:left="158" w:right="147" w:firstLine="420"/>
        <w:rPr>
          <w:rFonts w:hAnsi="宋体" w:cs="Arial" w:hint="eastAsia"/>
          <w:color w:val="000000"/>
          <w:kern w:val="0"/>
        </w:rPr>
      </w:pPr>
      <w:r>
        <w:rPr>
          <w:rFonts w:hAnsi="宋体" w:hint="eastAsia"/>
          <w:color w:val="000000"/>
        </w:rPr>
        <w:t>撤离</w:t>
      </w:r>
      <w:r>
        <w:rPr>
          <w:rFonts w:hAnsi="宋体" w:cs="Arial" w:hint="eastAsia"/>
          <w:color w:val="000000"/>
          <w:kern w:val="0"/>
        </w:rPr>
        <w:t>一般是要求公众暂时紧急离开受影响或潜在受影响的区域。不同范围内的撤离建议见表</w:t>
      </w:r>
      <w:r>
        <w:rPr>
          <w:rFonts w:hAnsi="宋体" w:cs="Arial" w:hint="eastAsia"/>
          <w:color w:val="000000"/>
          <w:kern w:val="0"/>
        </w:rPr>
        <w:t>1</w:t>
      </w:r>
      <w:r>
        <w:rPr>
          <w:rFonts w:hAnsi="宋体" w:cs="Arial" w:hint="eastAsia"/>
          <w:color w:val="000000"/>
          <w:kern w:val="0"/>
        </w:rPr>
        <w:t>。对于烟羽应急计划区内无法立即撤离的人员应隐蔽在室内，关闭门窗，通过热线电话、收音机、电视机、网络等方式接收进一步的指导。</w:t>
      </w:r>
    </w:p>
    <w:p w14:paraId="621E6AAE" w14:textId="77777777" w:rsidR="008C2D46" w:rsidRDefault="008C2D46" w:rsidP="008C2D46">
      <w:pPr>
        <w:pStyle w:val="affffffe"/>
        <w:spacing w:before="156" w:after="156"/>
        <w:ind w:left="158" w:right="147" w:firstLine="420"/>
        <w:rPr>
          <w:rFonts w:hAnsi="宋体" w:cs="Arial" w:hint="eastAsia"/>
          <w:color w:val="000000"/>
          <w:kern w:val="0"/>
        </w:rPr>
      </w:pPr>
      <w:r>
        <w:rPr>
          <w:rFonts w:hAnsi="宋体" w:cs="Arial" w:hint="eastAsia"/>
          <w:color w:val="000000"/>
          <w:kern w:val="0"/>
        </w:rPr>
        <w:t>在释放期间撤离，可能导致一些人因穿过气载烟羽而受到比他们隐蔽更高的剂量，这种撤离应当避免。一旦事故源项开始释放，撤离和隐蔽的相对优点将主要取决于隐蔽的效能和对事故的预报，尤其取决于气象的影响。</w:t>
      </w:r>
    </w:p>
    <w:p w14:paraId="43EF8F7E" w14:textId="77777777" w:rsidR="008C2D46" w:rsidRPr="00B84AF4" w:rsidRDefault="008C2D46" w:rsidP="008C2D46">
      <w:pPr>
        <w:pStyle w:val="affffffe"/>
        <w:spacing w:before="156" w:after="156"/>
        <w:ind w:left="158" w:right="147" w:firstLine="420"/>
        <w:rPr>
          <w:rFonts w:hAnsi="宋体" w:cs="Arial" w:hint="eastAsia"/>
          <w:color w:val="000000"/>
          <w:kern w:val="0"/>
        </w:rPr>
      </w:pPr>
      <w:r>
        <w:rPr>
          <w:rFonts w:hAnsi="宋体" w:cs="Arial" w:hint="eastAsia"/>
          <w:color w:val="000000"/>
          <w:kern w:val="0"/>
        </w:rPr>
        <w:t>若撤离将立即危及其生命安全，如在医院或在家护理的病人不应立即撤离，直到病人可以安全移动后方可撤离，否则应延期撤离；另外，病人和那些需要特殊照顾的人员应撤离到电厂烟羽应急计划区以外，以防止他们多次撤离。</w:t>
      </w:r>
    </w:p>
    <w:p w14:paraId="5860BF65" w14:textId="77777777" w:rsidR="008C2D46" w:rsidRDefault="008C2D46" w:rsidP="008C2D46">
      <w:pPr>
        <w:pStyle w:val="affffffe"/>
        <w:spacing w:before="156" w:after="156"/>
        <w:ind w:left="158" w:right="147" w:firstLine="420"/>
        <w:jc w:val="center"/>
        <w:rPr>
          <w:rFonts w:hAnsi="宋体" w:cs="Arial" w:hint="eastAsia"/>
          <w:color w:val="000000"/>
          <w:kern w:val="0"/>
        </w:rPr>
      </w:pPr>
      <w:r>
        <w:rPr>
          <w:rFonts w:hAnsi="宋体" w:cs="Arial" w:hint="eastAsia"/>
          <w:color w:val="000000"/>
          <w:kern w:val="0"/>
        </w:rPr>
        <w:t>表</w:t>
      </w:r>
      <w:r>
        <w:rPr>
          <w:rFonts w:hAnsi="宋体" w:cs="Arial" w:hint="eastAsia"/>
          <w:color w:val="000000"/>
          <w:kern w:val="0"/>
        </w:rPr>
        <w:t xml:space="preserve">1 </w:t>
      </w:r>
      <w:r>
        <w:rPr>
          <w:rFonts w:hAnsi="宋体" w:cs="Arial" w:hint="eastAsia"/>
          <w:color w:val="000000"/>
          <w:kern w:val="0"/>
        </w:rPr>
        <w:t>不同范围的撤离建议</w:t>
      </w:r>
    </w:p>
    <w:tbl>
      <w:tblPr>
        <w:tblW w:w="921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9"/>
        <w:gridCol w:w="6437"/>
      </w:tblGrid>
      <w:tr w:rsidR="008C2D46" w14:paraId="42A87A16" w14:textId="77777777">
        <w:trPr>
          <w:jc w:val="right"/>
        </w:trPr>
        <w:tc>
          <w:tcPr>
            <w:tcW w:w="2779" w:type="dxa"/>
            <w:vAlign w:val="center"/>
          </w:tcPr>
          <w:p w14:paraId="129B71BE" w14:textId="77777777" w:rsidR="008C2D46" w:rsidRDefault="008C2D46">
            <w:pPr>
              <w:autoSpaceDE w:val="0"/>
              <w:autoSpaceDN w:val="0"/>
              <w:adjustRightInd w:val="0"/>
              <w:spacing w:line="360" w:lineRule="auto"/>
              <w:jc w:val="center"/>
              <w:rPr>
                <w:rFonts w:ascii="宋体" w:cs="宋体"/>
                <w:color w:val="000000"/>
                <w:kern w:val="0"/>
                <w:szCs w:val="21"/>
              </w:rPr>
            </w:pPr>
            <w:r>
              <w:rPr>
                <w:rFonts w:ascii="宋体" w:cs="宋体" w:hint="eastAsia"/>
                <w:color w:val="000000"/>
                <w:kern w:val="0"/>
                <w:szCs w:val="21"/>
              </w:rPr>
              <w:t>撤离范围</w:t>
            </w:r>
          </w:p>
        </w:tc>
        <w:tc>
          <w:tcPr>
            <w:tcW w:w="6437" w:type="dxa"/>
            <w:vAlign w:val="center"/>
          </w:tcPr>
          <w:p w14:paraId="706736A6" w14:textId="77777777" w:rsidR="008C2D46" w:rsidRDefault="008C2D46">
            <w:pPr>
              <w:autoSpaceDE w:val="0"/>
              <w:autoSpaceDN w:val="0"/>
              <w:adjustRightInd w:val="0"/>
              <w:spacing w:line="360" w:lineRule="auto"/>
              <w:jc w:val="center"/>
              <w:rPr>
                <w:rFonts w:ascii="宋体" w:cs="宋体"/>
                <w:color w:val="000000"/>
                <w:kern w:val="0"/>
                <w:szCs w:val="21"/>
              </w:rPr>
            </w:pPr>
            <w:r>
              <w:rPr>
                <w:rFonts w:ascii="宋体" w:cs="宋体" w:hint="eastAsia"/>
                <w:color w:val="000000"/>
                <w:kern w:val="0"/>
                <w:szCs w:val="21"/>
              </w:rPr>
              <w:t>撤离建议</w:t>
            </w:r>
          </w:p>
        </w:tc>
      </w:tr>
      <w:tr w:rsidR="008C2D46" w14:paraId="60DCC82D" w14:textId="77777777">
        <w:trPr>
          <w:jc w:val="right"/>
        </w:trPr>
        <w:tc>
          <w:tcPr>
            <w:tcW w:w="2779" w:type="dxa"/>
            <w:vAlign w:val="center"/>
          </w:tcPr>
          <w:p w14:paraId="54607A87" w14:textId="77777777" w:rsidR="008C2D46" w:rsidRDefault="008C2D46">
            <w:pPr>
              <w:autoSpaceDE w:val="0"/>
              <w:autoSpaceDN w:val="0"/>
              <w:adjustRightInd w:val="0"/>
              <w:spacing w:line="360" w:lineRule="auto"/>
              <w:jc w:val="center"/>
              <w:rPr>
                <w:rFonts w:ascii="宋体" w:cs="宋体"/>
                <w:kern w:val="0"/>
                <w:szCs w:val="21"/>
              </w:rPr>
            </w:pPr>
            <w:r>
              <w:rPr>
                <w:rFonts w:ascii="宋体" w:cs="宋体" w:hint="eastAsia"/>
                <w:kern w:val="0"/>
                <w:szCs w:val="21"/>
              </w:rPr>
              <w:t>烟羽应急计划区内区</w:t>
            </w:r>
          </w:p>
        </w:tc>
        <w:tc>
          <w:tcPr>
            <w:tcW w:w="6437" w:type="dxa"/>
            <w:vAlign w:val="center"/>
          </w:tcPr>
          <w:p w14:paraId="14497366" w14:textId="77777777" w:rsidR="008C2D46" w:rsidRDefault="008C2D46">
            <w:pPr>
              <w:autoSpaceDE w:val="0"/>
              <w:autoSpaceDN w:val="0"/>
              <w:adjustRightInd w:val="0"/>
              <w:spacing w:line="360" w:lineRule="auto"/>
              <w:rPr>
                <w:rFonts w:ascii="宋体" w:cs="宋体"/>
                <w:color w:val="000000"/>
                <w:kern w:val="0"/>
                <w:szCs w:val="21"/>
              </w:rPr>
            </w:pPr>
            <w:r>
              <w:rPr>
                <w:rFonts w:ascii="宋体" w:cs="宋体" w:hint="eastAsia"/>
                <w:color w:val="000000"/>
                <w:kern w:val="0"/>
                <w:szCs w:val="21"/>
              </w:rPr>
              <w:t>立即优先安全的预防性撤离至电厂烟羽应急计划区之外（若因降雪、洪水、缺乏运输工具等原因或医院等特殊设施无法立即撤离，应在撤离前隐蔽在室内）</w:t>
            </w:r>
          </w:p>
        </w:tc>
      </w:tr>
      <w:tr w:rsidR="008C2D46" w14:paraId="08D2B9D5" w14:textId="77777777">
        <w:trPr>
          <w:jc w:val="right"/>
        </w:trPr>
        <w:tc>
          <w:tcPr>
            <w:tcW w:w="2779" w:type="dxa"/>
            <w:vAlign w:val="center"/>
          </w:tcPr>
          <w:p w14:paraId="10F84210" w14:textId="77777777" w:rsidR="008C2D46" w:rsidRDefault="008C2D46">
            <w:pPr>
              <w:autoSpaceDE w:val="0"/>
              <w:autoSpaceDN w:val="0"/>
              <w:adjustRightInd w:val="0"/>
              <w:spacing w:line="360" w:lineRule="auto"/>
              <w:jc w:val="center"/>
              <w:rPr>
                <w:rFonts w:hAnsi="宋体" w:cs="Arial" w:hint="eastAsia"/>
                <w:kern w:val="0"/>
                <w:szCs w:val="21"/>
              </w:rPr>
            </w:pPr>
            <w:r>
              <w:rPr>
                <w:rFonts w:ascii="宋体" w:cs="宋体" w:hint="eastAsia"/>
                <w:kern w:val="0"/>
                <w:szCs w:val="21"/>
              </w:rPr>
              <w:t>烟羽应急计划区外区</w:t>
            </w:r>
          </w:p>
        </w:tc>
        <w:tc>
          <w:tcPr>
            <w:tcW w:w="6437" w:type="dxa"/>
            <w:vAlign w:val="center"/>
          </w:tcPr>
          <w:p w14:paraId="1F0B1FE1" w14:textId="77777777" w:rsidR="008C2D46" w:rsidRDefault="008C2D46">
            <w:pPr>
              <w:autoSpaceDE w:val="0"/>
              <w:autoSpaceDN w:val="0"/>
              <w:adjustRightInd w:val="0"/>
              <w:spacing w:line="360" w:lineRule="auto"/>
              <w:rPr>
                <w:rFonts w:ascii="宋体" w:cs="宋体"/>
                <w:color w:val="000000"/>
                <w:kern w:val="0"/>
                <w:szCs w:val="21"/>
              </w:rPr>
            </w:pPr>
            <w:r>
              <w:rPr>
                <w:rFonts w:ascii="宋体" w:cs="宋体" w:hint="eastAsia"/>
                <w:color w:val="000000"/>
                <w:kern w:val="0"/>
                <w:szCs w:val="21"/>
              </w:rPr>
              <w:t>暂不采取撤离，但做好撤离至烟羽应急计划区以外的准备，以便安全的撤离。定期对其进行监测以确认是否超过相应操作干预水平。</w:t>
            </w:r>
          </w:p>
        </w:tc>
      </w:tr>
      <w:tr w:rsidR="008C2D46" w14:paraId="44EF2A1A" w14:textId="77777777">
        <w:trPr>
          <w:jc w:val="right"/>
        </w:trPr>
        <w:tc>
          <w:tcPr>
            <w:tcW w:w="2779" w:type="dxa"/>
            <w:vAlign w:val="center"/>
          </w:tcPr>
          <w:p w14:paraId="172FD19C" w14:textId="77777777" w:rsidR="008C2D46" w:rsidRDefault="008C2D46">
            <w:pPr>
              <w:autoSpaceDE w:val="0"/>
              <w:autoSpaceDN w:val="0"/>
              <w:adjustRightInd w:val="0"/>
              <w:spacing w:line="360" w:lineRule="auto"/>
              <w:jc w:val="center"/>
              <w:rPr>
                <w:rFonts w:ascii="宋体" w:cs="宋体"/>
                <w:kern w:val="0"/>
                <w:szCs w:val="21"/>
              </w:rPr>
            </w:pPr>
            <w:r>
              <w:rPr>
                <w:rFonts w:ascii="宋体" w:cs="宋体" w:hint="eastAsia"/>
                <w:kern w:val="0"/>
                <w:szCs w:val="21"/>
              </w:rPr>
              <w:t>烟羽应急计划区以外</w:t>
            </w:r>
          </w:p>
        </w:tc>
        <w:tc>
          <w:tcPr>
            <w:tcW w:w="6437" w:type="dxa"/>
            <w:vAlign w:val="center"/>
          </w:tcPr>
          <w:p w14:paraId="20890E1D" w14:textId="77777777" w:rsidR="008C2D46" w:rsidRDefault="008C2D46">
            <w:pPr>
              <w:autoSpaceDE w:val="0"/>
              <w:autoSpaceDN w:val="0"/>
              <w:adjustRightInd w:val="0"/>
              <w:spacing w:line="360" w:lineRule="auto"/>
              <w:rPr>
                <w:rFonts w:ascii="宋体" w:cs="宋体"/>
                <w:color w:val="000000"/>
                <w:kern w:val="0"/>
                <w:szCs w:val="21"/>
              </w:rPr>
            </w:pPr>
            <w:r>
              <w:rPr>
                <w:rFonts w:ascii="宋体" w:cs="宋体" w:hint="eastAsia"/>
                <w:color w:val="000000"/>
                <w:kern w:val="0"/>
                <w:szCs w:val="21"/>
              </w:rPr>
              <w:t>一般不采取撤离。</w:t>
            </w:r>
          </w:p>
        </w:tc>
      </w:tr>
    </w:tbl>
    <w:p w14:paraId="262F10CC" w14:textId="77777777" w:rsidR="008C2D46" w:rsidRDefault="008C2D46" w:rsidP="008C2D46">
      <w:pPr>
        <w:pStyle w:val="a6"/>
        <w:spacing w:before="156" w:after="156"/>
      </w:pPr>
      <w:bookmarkStart w:id="316" w:name="_Toc154577855"/>
      <w:bookmarkStart w:id="317" w:name="_Toc207889622"/>
      <w:r>
        <w:rPr>
          <w:rFonts w:hint="eastAsia"/>
        </w:rPr>
        <w:t>碘预防</w:t>
      </w:r>
      <w:bookmarkEnd w:id="316"/>
      <w:bookmarkEnd w:id="317"/>
    </w:p>
    <w:p w14:paraId="76A4246B" w14:textId="77777777" w:rsidR="008C2D46" w:rsidRDefault="008C2D46" w:rsidP="008C2D46">
      <w:pPr>
        <w:pStyle w:val="affffffe"/>
        <w:spacing w:before="156" w:after="156"/>
        <w:ind w:left="158" w:right="147" w:firstLine="420"/>
        <w:rPr>
          <w:rFonts w:hAnsi="宋体" w:cs="Arial" w:hint="eastAsia"/>
          <w:color w:val="000000"/>
          <w:kern w:val="0"/>
        </w:rPr>
      </w:pPr>
      <w:r>
        <w:rPr>
          <w:rFonts w:hAnsi="宋体" w:cs="Arial" w:hint="eastAsia"/>
          <w:color w:val="000000"/>
          <w:kern w:val="0"/>
        </w:rPr>
        <w:t>因一般服用稳定碘后几分钟到半小时即可阻止甲状腺对碘的吸收，所以当电厂初次发生释放时，应立即建议烟羽应急计划区内区公众服用碘片。当电厂边界已监测到放射性上升或首次达到场外应急状态时，应立即建议烟羽应急计划区公众服用碘片。烟羽应急计划区以外区域应根据测量和评价结果，参照操作干预水平进行防护。</w:t>
      </w:r>
    </w:p>
    <w:p w14:paraId="12161390" w14:textId="77777777" w:rsidR="008C2D46" w:rsidRDefault="008C2D46" w:rsidP="008C2D46">
      <w:pPr>
        <w:pStyle w:val="a6"/>
        <w:spacing w:before="156" w:after="156"/>
        <w:rPr>
          <w:color w:val="000000"/>
        </w:rPr>
      </w:pPr>
      <w:bookmarkStart w:id="318" w:name="_Toc154577856"/>
      <w:bookmarkStart w:id="319" w:name="_Toc207889623"/>
      <w:r w:rsidRPr="00E44FB9">
        <w:rPr>
          <w:rFonts w:hint="eastAsia"/>
        </w:rPr>
        <w:t>食物及饮水限制</w:t>
      </w:r>
      <w:bookmarkEnd w:id="318"/>
      <w:bookmarkEnd w:id="319"/>
    </w:p>
    <w:p w14:paraId="73F923FF" w14:textId="77777777" w:rsidR="008C2D46" w:rsidRDefault="008C2D46" w:rsidP="008C2D46">
      <w:pPr>
        <w:pStyle w:val="affffffe"/>
        <w:spacing w:before="156" w:after="156"/>
        <w:ind w:left="158" w:right="147" w:firstLine="420"/>
        <w:rPr>
          <w:rFonts w:hAnsi="宋体" w:cs="Arial" w:hint="eastAsia"/>
          <w:color w:val="000000"/>
          <w:kern w:val="0"/>
        </w:rPr>
      </w:pPr>
      <w:r>
        <w:rPr>
          <w:rFonts w:hAnsi="宋体" w:cs="Arial" w:hint="eastAsia"/>
          <w:color w:val="000000"/>
          <w:kern w:val="0"/>
        </w:rPr>
        <w:t>应急响应期间，为避免食用受到污染的食物和水，在电厂初次发生释放时，应立即建议烟羽应急计划区内区公众立即减少意外摄入（建议不要喝水、吃东西、吸烟，在洗手前不要用手碰嘴，不要在土地上玩耍或做其他可能产生灰尘的活动以免吸入放射性灰尘）。</w:t>
      </w:r>
    </w:p>
    <w:p w14:paraId="37E6DFAE" w14:textId="77777777" w:rsidR="008C2D46" w:rsidRDefault="008C2D46" w:rsidP="008C2D46">
      <w:pPr>
        <w:pStyle w:val="affffffe"/>
        <w:spacing w:before="156" w:after="156"/>
        <w:ind w:left="158" w:right="147" w:firstLine="420"/>
        <w:rPr>
          <w:color w:val="000000"/>
        </w:rPr>
      </w:pPr>
      <w:r>
        <w:rPr>
          <w:rFonts w:hAnsi="宋体" w:cs="Arial" w:hint="eastAsia"/>
          <w:color w:val="000000"/>
          <w:kern w:val="0"/>
        </w:rPr>
        <w:t>当</w:t>
      </w:r>
      <w:r>
        <w:rPr>
          <w:rFonts w:hint="eastAsia"/>
          <w:color w:val="000000"/>
        </w:rPr>
        <w:t>电厂边界已监测到放射性上升或首次达到场外应急状态时，应立即建议烟羽应急计划区</w:t>
      </w:r>
      <w:r>
        <w:rPr>
          <w:rFonts w:hAnsi="宋体" w:cs="Arial" w:hint="eastAsia"/>
          <w:color w:val="000000"/>
          <w:kern w:val="0"/>
        </w:rPr>
        <w:t>公众立即减少意外摄入（建议不要喝水、吃东西、吸烟，在洗手前不要用手碰嘴，不要在土地上玩耍或做其他可能产生灰尘的活动以免吸入放射性灰尘）。</w:t>
      </w:r>
      <w:r>
        <w:rPr>
          <w:rFonts w:hint="eastAsia"/>
          <w:color w:val="000000"/>
        </w:rPr>
        <w:t>烟羽应急计划区以外至食入应急计划区范围内应尽可能为牲畜提供受保护的（如覆盖的）饲料；保护食物和饮水水源（例如，断开雨水收集管）。</w:t>
      </w:r>
    </w:p>
    <w:p w14:paraId="2F1FDB5F" w14:textId="77777777" w:rsidR="008C2D46" w:rsidRDefault="008C2D46" w:rsidP="008C2D46">
      <w:pPr>
        <w:pStyle w:val="affffffe"/>
        <w:spacing w:before="156" w:after="156"/>
        <w:ind w:left="158" w:right="147" w:firstLine="420"/>
        <w:rPr>
          <w:rFonts w:hAnsi="宋体" w:cs="Arial" w:hint="eastAsia"/>
          <w:color w:val="000000"/>
          <w:kern w:val="0"/>
        </w:rPr>
      </w:pPr>
      <w:r>
        <w:rPr>
          <w:rFonts w:hint="eastAsia"/>
          <w:color w:val="000000"/>
        </w:rPr>
        <w:t>场外应急</w:t>
      </w:r>
      <w:r>
        <w:rPr>
          <w:rFonts w:hAnsi="宋体" w:cs="Arial" w:hint="eastAsia"/>
          <w:color w:val="000000"/>
          <w:kern w:val="0"/>
        </w:rPr>
        <w:t>状态</w:t>
      </w:r>
      <w:r>
        <w:rPr>
          <w:rFonts w:hint="eastAsia"/>
          <w:color w:val="000000"/>
        </w:rPr>
        <w:t>下还应建议</w:t>
      </w:r>
      <w:r>
        <w:rPr>
          <w:rFonts w:hAnsi="宋体" w:cs="Arial" w:hint="eastAsia"/>
          <w:color w:val="000000"/>
          <w:kern w:val="0"/>
        </w:rPr>
        <w:t>控制来自污染区的产品或供水。</w:t>
      </w:r>
      <w:r>
        <w:rPr>
          <w:rFonts w:hint="eastAsia"/>
          <w:color w:val="000000"/>
        </w:rPr>
        <w:t>在使用操作干预水平评价前，停止消费和分发非必需的当地产品（由于限制主食、牛奶、饮水等必需的当地产品可能导致营养不良或其</w:t>
      </w:r>
      <w:r>
        <w:rPr>
          <w:rFonts w:hint="eastAsia"/>
          <w:color w:val="000000"/>
        </w:rPr>
        <w:lastRenderedPageBreak/>
        <w:t>他健康后果，所以只有在替代产品可用后方可限制必需的当地产品）、野生产品（如蘑菇、野味）、放牧动物的奶、雨水、存放于室外的动物饲料（若替代的安全饲料不可用则不能限制）。在评估确认前停止分发日用品。</w:t>
      </w:r>
    </w:p>
    <w:p w14:paraId="742F9816" w14:textId="77777777" w:rsidR="008C2D46" w:rsidRDefault="008C2D46" w:rsidP="008C2D46">
      <w:pPr>
        <w:pStyle w:val="a6"/>
        <w:spacing w:before="156" w:after="156"/>
        <w:rPr>
          <w:color w:val="000000"/>
        </w:rPr>
      </w:pPr>
      <w:bookmarkStart w:id="320" w:name="_Toc154577857"/>
      <w:bookmarkStart w:id="321" w:name="_Toc207889624"/>
      <w:r w:rsidRPr="00E44FB9">
        <w:rPr>
          <w:rFonts w:hint="eastAsia"/>
        </w:rPr>
        <w:t>临时性避迁</w:t>
      </w:r>
      <w:r>
        <w:rPr>
          <w:rFonts w:hint="eastAsia"/>
          <w:color w:val="000000"/>
        </w:rPr>
        <w:t>、永久性再定居</w:t>
      </w:r>
      <w:bookmarkEnd w:id="320"/>
      <w:bookmarkEnd w:id="321"/>
    </w:p>
    <w:p w14:paraId="60EA7642" w14:textId="77777777" w:rsidR="008C2D46" w:rsidRDefault="008C2D46" w:rsidP="008C2D46">
      <w:pPr>
        <w:pStyle w:val="affffffe"/>
        <w:spacing w:before="156" w:after="156"/>
        <w:ind w:left="158" w:right="147" w:firstLine="420"/>
        <w:rPr>
          <w:color w:val="000000"/>
        </w:rPr>
      </w:pPr>
      <w:r>
        <w:rPr>
          <w:rFonts w:hint="eastAsia"/>
          <w:color w:val="000000"/>
        </w:rPr>
        <w:t>一般事故中后期，为防止地面沉积的放射性物质和吸入再悬浮放射性微粒物质所产生的长期照射影响。在使用操作干预水平评价后，需要公众</w:t>
      </w:r>
      <w:r>
        <w:rPr>
          <w:rFonts w:cs="Arial" w:hint="eastAsia"/>
          <w:color w:val="000000"/>
        </w:rPr>
        <w:t>临时性避迁、永久性再定居时，应对评价结果进行测量验证，该建议应经过应急指挥部</w:t>
      </w:r>
      <w:r>
        <w:rPr>
          <w:rFonts w:hint="eastAsia"/>
          <w:color w:val="000000"/>
        </w:rPr>
        <w:t>慎重的判断后向场外应急组织进行建议。一般在有限的时间</w:t>
      </w:r>
      <w:r>
        <w:rPr>
          <w:rFonts w:hint="eastAsia"/>
          <w:color w:val="000000"/>
        </w:rPr>
        <w:t>(</w:t>
      </w:r>
      <w:r>
        <w:rPr>
          <w:rFonts w:hint="eastAsia"/>
          <w:color w:val="000000"/>
        </w:rPr>
        <w:t>典型为几个月</w:t>
      </w:r>
      <w:r>
        <w:rPr>
          <w:rFonts w:hint="eastAsia"/>
          <w:color w:val="000000"/>
        </w:rPr>
        <w:t>)</w:t>
      </w:r>
      <w:r>
        <w:rPr>
          <w:rFonts w:hint="eastAsia"/>
          <w:color w:val="000000"/>
        </w:rPr>
        <w:t>内避迁称为临时性避迁。</w:t>
      </w:r>
    </w:p>
    <w:p w14:paraId="1DC79BF8" w14:textId="77777777" w:rsidR="008C2D46" w:rsidRDefault="008C2D46" w:rsidP="008C2D46">
      <w:pPr>
        <w:pStyle w:val="a6"/>
        <w:spacing w:before="156" w:after="156"/>
        <w:rPr>
          <w:color w:val="000000"/>
        </w:rPr>
      </w:pPr>
      <w:bookmarkStart w:id="322" w:name="_Toc154577858"/>
      <w:bookmarkStart w:id="323" w:name="_Toc207889625"/>
      <w:r w:rsidRPr="00E44FB9">
        <w:rPr>
          <w:rFonts w:hint="eastAsia"/>
        </w:rPr>
        <w:t>补充防护措施</w:t>
      </w:r>
      <w:bookmarkEnd w:id="322"/>
      <w:bookmarkEnd w:id="323"/>
    </w:p>
    <w:p w14:paraId="0DB73258" w14:textId="77777777" w:rsidR="008C2D46" w:rsidRDefault="008C2D46" w:rsidP="008C2D46">
      <w:pPr>
        <w:pStyle w:val="affffffe"/>
        <w:spacing w:before="156" w:after="156"/>
        <w:ind w:left="158" w:right="147" w:firstLine="420"/>
        <w:rPr>
          <w:color w:val="000000"/>
        </w:rPr>
      </w:pPr>
      <w:r>
        <w:rPr>
          <w:rFonts w:hint="eastAsia"/>
          <w:color w:val="000000"/>
        </w:rPr>
        <w:t>除了以上防护措施</w:t>
      </w:r>
      <w:r>
        <w:rPr>
          <w:rFonts w:hAnsi="宋体" w:cs="Arial" w:hint="eastAsia"/>
          <w:color w:val="000000"/>
          <w:kern w:val="0"/>
        </w:rPr>
        <w:t>之外</w:t>
      </w:r>
      <w:r>
        <w:rPr>
          <w:rFonts w:hint="eastAsia"/>
          <w:color w:val="000000"/>
        </w:rPr>
        <w:t>，还有些</w:t>
      </w:r>
      <w:r>
        <w:rPr>
          <w:rFonts w:cs="Arial" w:hint="eastAsia"/>
          <w:color w:val="000000"/>
        </w:rPr>
        <w:t>补充</w:t>
      </w:r>
      <w:r>
        <w:rPr>
          <w:rFonts w:hint="eastAsia"/>
          <w:color w:val="000000"/>
        </w:rPr>
        <w:t>防护措施，如进出通道控制、呼吸道防护用品、淋浴或洗澡等，它们是主要防护措施的有力补充。</w:t>
      </w:r>
    </w:p>
    <w:p w14:paraId="481304C1" w14:textId="77777777" w:rsidR="008C2D46" w:rsidRDefault="008C2D46" w:rsidP="008C2D46">
      <w:pPr>
        <w:pStyle w:val="a4"/>
      </w:pPr>
      <w:bookmarkStart w:id="324" w:name="_Toc726"/>
      <w:bookmarkStart w:id="325" w:name="_Toc10446"/>
      <w:bookmarkStart w:id="326" w:name="_Toc3096"/>
      <w:bookmarkStart w:id="327" w:name="_Toc2876"/>
      <w:bookmarkStart w:id="328" w:name="_Toc907"/>
      <w:bookmarkStart w:id="329" w:name="_Toc17684"/>
      <w:bookmarkStart w:id="330" w:name="_Toc343151619"/>
      <w:bookmarkStart w:id="331" w:name="_Toc154577572"/>
      <w:bookmarkStart w:id="332" w:name="_Toc15517"/>
      <w:bookmarkStart w:id="333" w:name="_Toc17807"/>
      <w:bookmarkStart w:id="334" w:name="_Toc10656"/>
      <w:bookmarkStart w:id="335" w:name="_Toc27638"/>
      <w:bookmarkStart w:id="336" w:name="_Toc10066"/>
      <w:bookmarkStart w:id="337" w:name="_Toc5841"/>
      <w:bookmarkStart w:id="338" w:name="_Toc154577859"/>
      <w:bookmarkStart w:id="339" w:name="_Toc342634660"/>
      <w:bookmarkStart w:id="340" w:name="_Toc31891"/>
      <w:bookmarkStart w:id="341" w:name="_Toc30608"/>
      <w:bookmarkStart w:id="342" w:name="_Toc23549"/>
      <w:bookmarkStart w:id="343" w:name="_Toc27028"/>
      <w:bookmarkStart w:id="344" w:name="_Toc7737"/>
      <w:bookmarkStart w:id="345" w:name="_Toc17041"/>
      <w:bookmarkStart w:id="346" w:name="_Toc12654"/>
      <w:bookmarkStart w:id="347" w:name="_Toc4641"/>
      <w:bookmarkStart w:id="348" w:name="_Toc9476"/>
      <w:bookmarkStart w:id="349" w:name="_Toc207889626"/>
      <w:r>
        <w:rPr>
          <w:rFonts w:hint="eastAsia"/>
        </w:rPr>
        <w:t>放宽执行防护行动的条件</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1CAA2F17" w14:textId="77777777" w:rsidR="008C2D46" w:rsidRDefault="008C2D46" w:rsidP="008C2D46">
      <w:pPr>
        <w:pStyle w:val="affffffe"/>
        <w:spacing w:before="156" w:after="156"/>
        <w:ind w:left="158" w:right="147" w:firstLine="420"/>
        <w:rPr>
          <w:rFonts w:hAnsi="宋体" w:cs="Arial" w:hint="eastAsia"/>
          <w:color w:val="000000"/>
          <w:kern w:val="0"/>
        </w:rPr>
      </w:pPr>
      <w:r>
        <w:rPr>
          <w:rFonts w:hint="eastAsia"/>
          <w:color w:val="000000"/>
        </w:rPr>
        <w:t>当事故情况得到缓解，满足一定条件后，可放宽执行部分防护行动。部分防护行动放宽执行的条件如下：</w:t>
      </w:r>
    </w:p>
    <w:p w14:paraId="47DD4A11" w14:textId="77777777" w:rsidR="008C2D46" w:rsidRDefault="008C2D46" w:rsidP="008C2D46">
      <w:pPr>
        <w:numPr>
          <w:ilvl w:val="0"/>
          <w:numId w:val="43"/>
        </w:numPr>
        <w:spacing w:beforeLines="50" w:before="156" w:afterLines="50" w:after="156"/>
        <w:ind w:rightChars="70" w:right="147"/>
        <w:rPr>
          <w:color w:val="000000"/>
        </w:rPr>
      </w:pPr>
      <w:r w:rsidRPr="004130D2">
        <w:t>当满足下列条件时</w:t>
      </w:r>
      <w:r w:rsidRPr="004130D2">
        <w:rPr>
          <w:rFonts w:hint="eastAsia"/>
        </w:rPr>
        <w:t>放宽执行</w:t>
      </w:r>
      <w:r w:rsidRPr="004130D2">
        <w:t>隐蔽和服用碘片的防护行动</w:t>
      </w:r>
      <w:r>
        <w:rPr>
          <w:color w:val="000000"/>
        </w:rPr>
        <w:t>：</w:t>
      </w:r>
    </w:p>
    <w:p w14:paraId="0F6F374F" w14:textId="77777777" w:rsidR="008C2D46" w:rsidRDefault="008C2D46" w:rsidP="008C2D46">
      <w:pPr>
        <w:numPr>
          <w:ilvl w:val="1"/>
          <w:numId w:val="39"/>
        </w:numPr>
        <w:tabs>
          <w:tab w:val="left" w:pos="1080"/>
        </w:tabs>
        <w:spacing w:beforeLines="50" w:before="156" w:afterLines="50" w:after="156"/>
        <w:ind w:leftChars="500" w:left="1260" w:rightChars="70" w:right="147" w:hangingChars="100" w:hanging="210"/>
        <w:rPr>
          <w:color w:val="000000"/>
        </w:rPr>
      </w:pPr>
      <w:r>
        <w:rPr>
          <w:rFonts w:hint="eastAsia"/>
          <w:color w:val="000000"/>
        </w:rPr>
        <w:t>更</w:t>
      </w:r>
      <w:r>
        <w:rPr>
          <w:color w:val="000000"/>
        </w:rPr>
        <w:t>大的放射性释放已不可能</w:t>
      </w:r>
      <w:r>
        <w:rPr>
          <w:rFonts w:hint="eastAsia"/>
          <w:color w:val="000000"/>
        </w:rPr>
        <w:t>发生</w:t>
      </w:r>
      <w:r>
        <w:rPr>
          <w:color w:val="000000"/>
        </w:rPr>
        <w:t>；</w:t>
      </w:r>
    </w:p>
    <w:p w14:paraId="38A98FF7" w14:textId="77777777" w:rsidR="008C2D46" w:rsidRDefault="008C2D46" w:rsidP="008C2D46">
      <w:pPr>
        <w:numPr>
          <w:ilvl w:val="1"/>
          <w:numId w:val="39"/>
        </w:numPr>
        <w:tabs>
          <w:tab w:val="left" w:pos="1080"/>
        </w:tabs>
        <w:spacing w:beforeLines="50" w:before="156" w:afterLines="50" w:after="156"/>
        <w:ind w:leftChars="500" w:left="1260" w:rightChars="70" w:right="147" w:hangingChars="100" w:hanging="210"/>
        <w:rPr>
          <w:color w:val="000000"/>
        </w:rPr>
      </w:pPr>
      <w:r w:rsidRPr="004130D2">
        <w:t>已不存在导致电厂进入场区应急或场外应急的条件</w:t>
      </w:r>
      <w:r>
        <w:rPr>
          <w:color w:val="000000"/>
        </w:rPr>
        <w:t>；</w:t>
      </w:r>
    </w:p>
    <w:p w14:paraId="5C04CE65" w14:textId="77777777" w:rsidR="008C2D46" w:rsidRDefault="008C2D46" w:rsidP="008C2D46">
      <w:pPr>
        <w:numPr>
          <w:ilvl w:val="1"/>
          <w:numId w:val="39"/>
        </w:numPr>
        <w:tabs>
          <w:tab w:val="left" w:pos="1080"/>
        </w:tabs>
        <w:spacing w:beforeLines="50" w:before="156" w:afterLines="50" w:after="156"/>
        <w:ind w:leftChars="500" w:left="1260" w:rightChars="70" w:right="147" w:hangingChars="100" w:hanging="210"/>
        <w:rPr>
          <w:color w:val="000000"/>
        </w:rPr>
      </w:pPr>
      <w:r w:rsidRPr="004130D2">
        <w:t>环境剂量率已低于隐蔽和服用碘片的</w:t>
      </w:r>
      <w:r w:rsidRPr="004130D2">
        <w:rPr>
          <w:rFonts w:hint="eastAsia"/>
        </w:rPr>
        <w:t>相应操作</w:t>
      </w:r>
      <w:r w:rsidRPr="004130D2">
        <w:t>干预水平</w:t>
      </w:r>
      <w:r>
        <w:rPr>
          <w:color w:val="000000"/>
        </w:rPr>
        <w:t>。</w:t>
      </w:r>
    </w:p>
    <w:p w14:paraId="3F6EE676" w14:textId="77777777" w:rsidR="008C2D46" w:rsidRDefault="008C2D46" w:rsidP="008C2D46">
      <w:pPr>
        <w:numPr>
          <w:ilvl w:val="0"/>
          <w:numId w:val="43"/>
        </w:numPr>
        <w:spacing w:beforeLines="50" w:before="156" w:afterLines="50" w:after="156"/>
        <w:ind w:rightChars="70" w:right="147"/>
        <w:rPr>
          <w:color w:val="000000"/>
        </w:rPr>
      </w:pPr>
      <w:r w:rsidRPr="004130D2">
        <w:t>当满足下列条件时</w:t>
      </w:r>
      <w:r w:rsidRPr="004130D2">
        <w:rPr>
          <w:rFonts w:hint="eastAsia"/>
        </w:rPr>
        <w:t>放宽执行</w:t>
      </w:r>
      <w:r w:rsidRPr="004130D2">
        <w:t>撤离的防护行动</w:t>
      </w:r>
      <w:r>
        <w:rPr>
          <w:color w:val="000000"/>
        </w:rPr>
        <w:t>，可以再进入定居：</w:t>
      </w:r>
    </w:p>
    <w:p w14:paraId="1C8C1AAE" w14:textId="77777777" w:rsidR="008C2D46" w:rsidRDefault="008C2D46" w:rsidP="008C2D46">
      <w:pPr>
        <w:numPr>
          <w:ilvl w:val="1"/>
          <w:numId w:val="39"/>
        </w:numPr>
        <w:tabs>
          <w:tab w:val="left" w:pos="1080"/>
        </w:tabs>
        <w:spacing w:beforeLines="50" w:before="156" w:afterLines="50" w:after="156"/>
        <w:ind w:leftChars="500" w:left="1260" w:rightChars="70" w:right="147" w:hangingChars="100" w:hanging="210"/>
        <w:rPr>
          <w:color w:val="000000"/>
        </w:rPr>
      </w:pPr>
      <w:r w:rsidRPr="004130D2">
        <w:rPr>
          <w:rFonts w:hint="eastAsia"/>
        </w:rPr>
        <w:t>更</w:t>
      </w:r>
      <w:r w:rsidRPr="004130D2">
        <w:t>大的放射性释放已不可能</w:t>
      </w:r>
      <w:r w:rsidRPr="004130D2">
        <w:rPr>
          <w:rFonts w:hint="eastAsia"/>
        </w:rPr>
        <w:t>发生</w:t>
      </w:r>
      <w:r>
        <w:rPr>
          <w:color w:val="000000"/>
        </w:rPr>
        <w:t>；</w:t>
      </w:r>
    </w:p>
    <w:p w14:paraId="45E84892" w14:textId="77777777" w:rsidR="008C2D46" w:rsidRDefault="008C2D46" w:rsidP="008C2D46">
      <w:pPr>
        <w:numPr>
          <w:ilvl w:val="1"/>
          <w:numId w:val="39"/>
        </w:numPr>
        <w:tabs>
          <w:tab w:val="left" w:pos="1080"/>
        </w:tabs>
        <w:spacing w:beforeLines="50" w:before="156" w:afterLines="50" w:after="156"/>
        <w:ind w:leftChars="500" w:left="1260" w:rightChars="70" w:right="147" w:hangingChars="100" w:hanging="210"/>
        <w:rPr>
          <w:color w:val="000000"/>
        </w:rPr>
      </w:pPr>
      <w:r w:rsidRPr="004130D2">
        <w:t>环境剂量率已低于临时性避迁的操作干预水平</w:t>
      </w:r>
      <w:r>
        <w:rPr>
          <w:color w:val="000000"/>
        </w:rPr>
        <w:t>；</w:t>
      </w:r>
    </w:p>
    <w:p w14:paraId="7B34EE30" w14:textId="77777777" w:rsidR="008C2D46" w:rsidRDefault="008C2D46" w:rsidP="008C2D46">
      <w:pPr>
        <w:numPr>
          <w:ilvl w:val="1"/>
          <w:numId w:val="39"/>
        </w:numPr>
        <w:tabs>
          <w:tab w:val="left" w:pos="1080"/>
        </w:tabs>
        <w:spacing w:beforeLines="50" w:before="156" w:afterLines="50" w:after="156"/>
        <w:ind w:leftChars="500" w:left="1260" w:rightChars="70" w:right="147" w:hangingChars="100" w:hanging="210"/>
        <w:rPr>
          <w:color w:val="000000"/>
        </w:rPr>
      </w:pPr>
      <w:r w:rsidRPr="004130D2">
        <w:t>已不存在导致电厂进入场区应急或场外应急的条件</w:t>
      </w:r>
      <w:r>
        <w:rPr>
          <w:color w:val="000000"/>
        </w:rPr>
        <w:t>；</w:t>
      </w:r>
    </w:p>
    <w:p w14:paraId="38A2AFE2" w14:textId="77777777" w:rsidR="008C2D46" w:rsidRDefault="008C2D46" w:rsidP="008C2D46">
      <w:pPr>
        <w:numPr>
          <w:ilvl w:val="1"/>
          <w:numId w:val="39"/>
        </w:numPr>
        <w:tabs>
          <w:tab w:val="left" w:pos="1080"/>
        </w:tabs>
        <w:spacing w:beforeLines="50" w:before="156" w:afterLines="50" w:after="156"/>
        <w:ind w:leftChars="500" w:left="1260" w:rightChars="70" w:right="147" w:hangingChars="100" w:hanging="210"/>
        <w:rPr>
          <w:color w:val="000000"/>
        </w:rPr>
      </w:pPr>
      <w:r w:rsidRPr="004130D2">
        <w:t>已对需重新返回污染区的撤离者发出了预告</w:t>
      </w:r>
      <w:r>
        <w:rPr>
          <w:color w:val="000000"/>
        </w:rPr>
        <w:t>：当事故情况被充分评价后将来可能对他们进行重新安置。</w:t>
      </w:r>
    </w:p>
    <w:p w14:paraId="54424219" w14:textId="77777777" w:rsidR="008C2D46" w:rsidRDefault="008C2D46" w:rsidP="008C2D46">
      <w:pPr>
        <w:numPr>
          <w:ilvl w:val="0"/>
          <w:numId w:val="43"/>
        </w:numPr>
        <w:spacing w:beforeLines="50" w:before="156" w:afterLines="50" w:after="156"/>
        <w:ind w:rightChars="70" w:right="147"/>
        <w:rPr>
          <w:color w:val="000000"/>
        </w:rPr>
      </w:pPr>
      <w:r w:rsidRPr="004130D2">
        <w:t>当满足下列条件时</w:t>
      </w:r>
      <w:r w:rsidRPr="004130D2">
        <w:rPr>
          <w:rFonts w:hint="eastAsia"/>
        </w:rPr>
        <w:t>放宽执行</w:t>
      </w:r>
      <w:r w:rsidRPr="004130D2">
        <w:t>限制食物和饮水的防护行动</w:t>
      </w:r>
      <w:r>
        <w:rPr>
          <w:color w:val="000000"/>
        </w:rPr>
        <w:t>：</w:t>
      </w:r>
    </w:p>
    <w:p w14:paraId="0CEEA07D" w14:textId="77777777" w:rsidR="008C2D46" w:rsidRDefault="008C2D46" w:rsidP="008C2D46">
      <w:pPr>
        <w:numPr>
          <w:ilvl w:val="1"/>
          <w:numId w:val="39"/>
        </w:numPr>
        <w:tabs>
          <w:tab w:val="left" w:pos="1080"/>
        </w:tabs>
        <w:spacing w:beforeLines="50" w:before="156" w:afterLines="50" w:after="156"/>
        <w:ind w:leftChars="500" w:left="1260" w:rightChars="70" w:right="147" w:hangingChars="100" w:hanging="210"/>
        <w:rPr>
          <w:color w:val="000000"/>
        </w:rPr>
      </w:pPr>
      <w:r w:rsidRPr="004130D2">
        <w:rPr>
          <w:rFonts w:hint="eastAsia"/>
        </w:rPr>
        <w:t>应急设施内未丧事可居留性</w:t>
      </w:r>
      <w:r>
        <w:rPr>
          <w:rFonts w:hint="eastAsia"/>
          <w:color w:val="000000"/>
        </w:rPr>
        <w:t>，且未监测到放射性松散污染；</w:t>
      </w:r>
    </w:p>
    <w:p w14:paraId="398F8200" w14:textId="77777777" w:rsidR="008C2D46" w:rsidRDefault="008C2D46" w:rsidP="008C2D46">
      <w:pPr>
        <w:numPr>
          <w:ilvl w:val="1"/>
          <w:numId w:val="39"/>
        </w:numPr>
        <w:tabs>
          <w:tab w:val="left" w:pos="1080"/>
        </w:tabs>
        <w:spacing w:beforeLines="50" w:before="156" w:afterLines="50" w:after="156"/>
        <w:ind w:leftChars="500" w:left="1260" w:rightChars="70" w:right="147" w:hangingChars="100" w:hanging="210"/>
        <w:rPr>
          <w:color w:val="000000"/>
        </w:rPr>
      </w:pPr>
      <w:r w:rsidRPr="004130D2">
        <w:rPr>
          <w:rFonts w:hint="eastAsia"/>
        </w:rPr>
        <w:t>更</w:t>
      </w:r>
      <w:r w:rsidRPr="004130D2">
        <w:t>大的放射性释放已不可能</w:t>
      </w:r>
      <w:r w:rsidRPr="004130D2">
        <w:rPr>
          <w:rFonts w:hint="eastAsia"/>
        </w:rPr>
        <w:t>发生</w:t>
      </w:r>
      <w:r>
        <w:rPr>
          <w:color w:val="000000"/>
        </w:rPr>
        <w:t>；</w:t>
      </w:r>
    </w:p>
    <w:p w14:paraId="517B0261" w14:textId="77777777" w:rsidR="008C2D46" w:rsidRDefault="008C2D46" w:rsidP="008C2D46">
      <w:pPr>
        <w:numPr>
          <w:ilvl w:val="1"/>
          <w:numId w:val="39"/>
        </w:numPr>
        <w:tabs>
          <w:tab w:val="left" w:pos="1080"/>
        </w:tabs>
        <w:spacing w:beforeLines="50" w:before="156" w:afterLines="50" w:after="156"/>
        <w:ind w:leftChars="500" w:left="1260" w:rightChars="70" w:right="147" w:hangingChars="100" w:hanging="210"/>
        <w:rPr>
          <w:color w:val="000000"/>
        </w:rPr>
      </w:pPr>
      <w:r w:rsidRPr="004130D2">
        <w:t>在防护行动区内对食物和饮水的取样结果已低于该区域的相应</w:t>
      </w:r>
      <w:r w:rsidRPr="004130D2">
        <w:rPr>
          <w:rFonts w:hint="eastAsia"/>
        </w:rPr>
        <w:t>操作</w:t>
      </w:r>
      <w:r w:rsidRPr="004130D2">
        <w:t>干预水平</w:t>
      </w:r>
      <w:r>
        <w:rPr>
          <w:color w:val="000000"/>
        </w:rPr>
        <w:t>。</w:t>
      </w:r>
    </w:p>
    <w:p w14:paraId="77172EE8" w14:textId="77777777" w:rsidR="008C2D46" w:rsidRDefault="008C2D46" w:rsidP="008C2D46">
      <w:pPr>
        <w:pStyle w:val="af8"/>
        <w:tabs>
          <w:tab w:val="left" w:pos="360"/>
        </w:tabs>
        <w:ind w:left="1134"/>
      </w:pPr>
      <w:r>
        <w:br w:type="page"/>
      </w:r>
      <w:r>
        <w:lastRenderedPageBreak/>
        <w:br/>
      </w:r>
      <w:bookmarkStart w:id="350" w:name="_Toc154577574"/>
      <w:bookmarkStart w:id="351" w:name="_Toc154577861"/>
      <w:bookmarkStart w:id="352" w:name="_Toc207889627"/>
      <w:r>
        <w:rPr>
          <w:rFonts w:hint="eastAsia"/>
        </w:rPr>
        <w:t>（资料性）</w:t>
      </w:r>
      <w:r>
        <w:br/>
        <w:t>应急照射</w:t>
      </w:r>
      <w:r>
        <w:rPr>
          <w:rFonts w:hint="eastAsia"/>
        </w:rPr>
        <w:t>审批</w:t>
      </w:r>
      <w:r>
        <w:t>表</w:t>
      </w:r>
      <w:bookmarkEnd w:id="350"/>
      <w:bookmarkEnd w:id="351"/>
      <w:bookmarkEnd w:id="352"/>
    </w:p>
    <w:tbl>
      <w:tblPr>
        <w:tblW w:w="10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3"/>
        <w:gridCol w:w="842"/>
        <w:gridCol w:w="604"/>
        <w:gridCol w:w="214"/>
        <w:gridCol w:w="527"/>
        <w:gridCol w:w="287"/>
        <w:gridCol w:w="326"/>
        <w:gridCol w:w="349"/>
        <w:gridCol w:w="514"/>
        <w:gridCol w:w="162"/>
        <w:gridCol w:w="1139"/>
        <w:gridCol w:w="246"/>
        <w:gridCol w:w="632"/>
        <w:gridCol w:w="573"/>
        <w:gridCol w:w="144"/>
        <w:gridCol w:w="344"/>
        <w:gridCol w:w="57"/>
        <w:gridCol w:w="543"/>
        <w:gridCol w:w="1413"/>
      </w:tblGrid>
      <w:tr w:rsidR="008C2D46" w14:paraId="5CEE51D9" w14:textId="77777777">
        <w:trPr>
          <w:trHeight w:val="1067"/>
          <w:jc w:val="center"/>
        </w:trPr>
        <w:tc>
          <w:tcPr>
            <w:tcW w:w="2105" w:type="dxa"/>
            <w:gridSpan w:val="2"/>
            <w:tcBorders>
              <w:top w:val="thinThickSmallGap" w:sz="24" w:space="0" w:color="auto"/>
              <w:left w:val="thinThickSmallGap" w:sz="24" w:space="0" w:color="auto"/>
            </w:tcBorders>
            <w:vAlign w:val="center"/>
          </w:tcPr>
          <w:p w14:paraId="4F6F7B28" w14:textId="77777777" w:rsidR="008C2D46" w:rsidRDefault="008C2D46">
            <w:pPr>
              <w:jc w:val="center"/>
            </w:pPr>
            <w:r>
              <w:rPr>
                <w:rFonts w:hint="eastAsia"/>
                <w:sz w:val="28"/>
              </w:rPr>
              <w:t>XX</w:t>
            </w:r>
            <w:r>
              <w:rPr>
                <w:rFonts w:hint="eastAsia"/>
                <w:sz w:val="28"/>
              </w:rPr>
              <w:t>核电厂</w:t>
            </w:r>
          </w:p>
        </w:tc>
        <w:tc>
          <w:tcPr>
            <w:tcW w:w="6118" w:type="dxa"/>
            <w:gridSpan w:val="15"/>
            <w:tcBorders>
              <w:top w:val="thinThickSmallGap" w:sz="24" w:space="0" w:color="auto"/>
            </w:tcBorders>
            <w:vAlign w:val="center"/>
          </w:tcPr>
          <w:p w14:paraId="02D4978F" w14:textId="77777777" w:rsidR="008C2D46" w:rsidRDefault="008C2D46">
            <w:pPr>
              <w:spacing w:before="163" w:after="163"/>
              <w:jc w:val="center"/>
            </w:pPr>
            <w:r>
              <w:t>应急照射审批表</w:t>
            </w:r>
          </w:p>
        </w:tc>
        <w:tc>
          <w:tcPr>
            <w:tcW w:w="1956" w:type="dxa"/>
            <w:gridSpan w:val="2"/>
            <w:tcBorders>
              <w:top w:val="thinThickSmallGap" w:sz="24" w:space="0" w:color="auto"/>
              <w:right w:val="thinThickSmallGap" w:sz="24" w:space="0" w:color="auto"/>
            </w:tcBorders>
            <w:vAlign w:val="center"/>
          </w:tcPr>
          <w:p w14:paraId="30C6FD40" w14:textId="77777777" w:rsidR="008C2D46" w:rsidRDefault="008C2D46">
            <w:pPr>
              <w:spacing w:before="163" w:after="163"/>
            </w:pPr>
            <w:r>
              <w:rPr>
                <w:rFonts w:hint="eastAsia"/>
              </w:rPr>
              <w:t>编号：</w:t>
            </w:r>
          </w:p>
        </w:tc>
      </w:tr>
      <w:tr w:rsidR="008C2D46" w14:paraId="10D63C42" w14:textId="77777777">
        <w:trPr>
          <w:trHeight w:val="662"/>
          <w:jc w:val="center"/>
        </w:trPr>
        <w:tc>
          <w:tcPr>
            <w:tcW w:w="10179" w:type="dxa"/>
            <w:gridSpan w:val="19"/>
            <w:tcBorders>
              <w:left w:val="thinThickSmallGap" w:sz="24" w:space="0" w:color="auto"/>
              <w:right w:val="thinThickSmallGap" w:sz="24" w:space="0" w:color="auto"/>
            </w:tcBorders>
            <w:vAlign w:val="center"/>
          </w:tcPr>
          <w:p w14:paraId="3DC6DB42" w14:textId="77777777" w:rsidR="008C2D46" w:rsidRDefault="008C2D46">
            <w:pPr>
              <w:spacing w:before="163" w:after="163"/>
              <w:jc w:val="center"/>
            </w:pPr>
            <w:r>
              <w:rPr>
                <w:rFonts w:hint="eastAsia"/>
                <w:szCs w:val="21"/>
              </w:rPr>
              <w:t>第一栏</w:t>
            </w:r>
          </w:p>
        </w:tc>
      </w:tr>
      <w:tr w:rsidR="008C2D46" w14:paraId="59C1C6DF" w14:textId="77777777">
        <w:trPr>
          <w:trHeight w:val="662"/>
          <w:jc w:val="center"/>
        </w:trPr>
        <w:tc>
          <w:tcPr>
            <w:tcW w:w="2105" w:type="dxa"/>
            <w:gridSpan w:val="2"/>
            <w:vMerge w:val="restart"/>
            <w:tcBorders>
              <w:left w:val="thinThickSmallGap" w:sz="24" w:space="0" w:color="auto"/>
            </w:tcBorders>
            <w:vAlign w:val="center"/>
          </w:tcPr>
          <w:p w14:paraId="05D27C2F" w14:textId="77777777" w:rsidR="008C2D46" w:rsidRDefault="008C2D46">
            <w:pPr>
              <w:spacing w:before="163" w:after="163"/>
            </w:pPr>
            <w:r>
              <w:rPr>
                <w:rFonts w:hint="eastAsia"/>
              </w:rPr>
              <w:t>工作任务信息</w:t>
            </w:r>
          </w:p>
        </w:tc>
        <w:tc>
          <w:tcPr>
            <w:tcW w:w="8074" w:type="dxa"/>
            <w:gridSpan w:val="17"/>
            <w:tcBorders>
              <w:right w:val="thinThickSmallGap" w:sz="24" w:space="0" w:color="auto"/>
            </w:tcBorders>
            <w:vAlign w:val="center"/>
          </w:tcPr>
          <w:p w14:paraId="76F2C022" w14:textId="77777777" w:rsidR="008C2D46" w:rsidRDefault="008C2D46">
            <w:pPr>
              <w:spacing w:before="163" w:after="163"/>
            </w:pPr>
            <w:r>
              <w:rPr>
                <w:rFonts w:ascii="宋体" w:cs="宋体" w:hint="eastAsia"/>
                <w:kern w:val="0"/>
              </w:rPr>
              <w:t>机组：      前往地点：            预计所需时间：     预计人数：    人</w:t>
            </w:r>
          </w:p>
        </w:tc>
      </w:tr>
      <w:tr w:rsidR="008C2D46" w14:paraId="3445B5B2" w14:textId="77777777">
        <w:trPr>
          <w:trHeight w:val="1150"/>
          <w:jc w:val="center"/>
        </w:trPr>
        <w:tc>
          <w:tcPr>
            <w:tcW w:w="2105" w:type="dxa"/>
            <w:gridSpan w:val="2"/>
            <w:vMerge/>
            <w:tcBorders>
              <w:left w:val="thinThickSmallGap" w:sz="24" w:space="0" w:color="auto"/>
            </w:tcBorders>
            <w:vAlign w:val="center"/>
          </w:tcPr>
          <w:p w14:paraId="79F72FDA" w14:textId="77777777" w:rsidR="008C2D46" w:rsidRDefault="008C2D46">
            <w:pPr>
              <w:spacing w:before="163" w:after="163"/>
            </w:pPr>
          </w:p>
        </w:tc>
        <w:tc>
          <w:tcPr>
            <w:tcW w:w="1345" w:type="dxa"/>
            <w:gridSpan w:val="3"/>
            <w:tcBorders>
              <w:right w:val="single" w:sz="4" w:space="0" w:color="auto"/>
            </w:tcBorders>
          </w:tcPr>
          <w:p w14:paraId="1AF3AC0B" w14:textId="77777777" w:rsidR="008C2D46" w:rsidRDefault="008C2D46">
            <w:pPr>
              <w:spacing w:before="163" w:after="163"/>
              <w:rPr>
                <w:rFonts w:ascii="宋体" w:cs="宋体"/>
                <w:kern w:val="0"/>
              </w:rPr>
            </w:pPr>
            <w:r>
              <w:rPr>
                <w:rFonts w:ascii="宋体" w:cs="宋体" w:hint="eastAsia"/>
                <w:kern w:val="0"/>
              </w:rPr>
              <w:t>工单号：</w:t>
            </w:r>
          </w:p>
          <w:p w14:paraId="111BE090" w14:textId="77777777" w:rsidR="008C2D46" w:rsidRDefault="008C2D46">
            <w:pPr>
              <w:spacing w:before="163" w:after="163"/>
            </w:pPr>
          </w:p>
        </w:tc>
        <w:tc>
          <w:tcPr>
            <w:tcW w:w="6729" w:type="dxa"/>
            <w:gridSpan w:val="14"/>
            <w:tcBorders>
              <w:left w:val="single" w:sz="4" w:space="0" w:color="auto"/>
              <w:right w:val="thinThickSmallGap" w:sz="24" w:space="0" w:color="auto"/>
            </w:tcBorders>
          </w:tcPr>
          <w:p w14:paraId="7582C17C" w14:textId="77777777" w:rsidR="008C2D46" w:rsidRDefault="008C2D46">
            <w:pPr>
              <w:pStyle w:val="affffffe"/>
              <w:spacing w:before="156" w:after="156"/>
              <w:ind w:leftChars="0" w:left="0" w:right="147" w:firstLineChars="0" w:firstLine="0"/>
              <w:rPr>
                <w:rFonts w:ascii="宋体" w:cs="宋体"/>
                <w:kern w:val="0"/>
              </w:rPr>
            </w:pPr>
            <w:r>
              <w:rPr>
                <w:rFonts w:ascii="宋体" w:cs="宋体" w:hint="eastAsia"/>
                <w:kern w:val="0"/>
              </w:rPr>
              <w:t>应急任务描述：</w:t>
            </w:r>
          </w:p>
        </w:tc>
      </w:tr>
      <w:tr w:rsidR="008C2D46" w14:paraId="3F888A12" w14:textId="77777777">
        <w:trPr>
          <w:trHeight w:val="662"/>
          <w:jc w:val="center"/>
        </w:trPr>
        <w:tc>
          <w:tcPr>
            <w:tcW w:w="2105" w:type="dxa"/>
            <w:gridSpan w:val="2"/>
            <w:tcBorders>
              <w:left w:val="thinThickSmallGap" w:sz="24" w:space="0" w:color="auto"/>
            </w:tcBorders>
            <w:vAlign w:val="center"/>
          </w:tcPr>
          <w:p w14:paraId="71584D0C" w14:textId="77777777" w:rsidR="008C2D46" w:rsidRDefault="008C2D46">
            <w:pPr>
              <w:spacing w:before="163" w:after="163"/>
            </w:pPr>
            <w:r>
              <w:rPr>
                <w:rFonts w:hint="eastAsia"/>
              </w:rPr>
              <w:t>人员信息</w:t>
            </w:r>
          </w:p>
        </w:tc>
        <w:tc>
          <w:tcPr>
            <w:tcW w:w="8074" w:type="dxa"/>
            <w:gridSpan w:val="17"/>
            <w:tcBorders>
              <w:right w:val="thinThickSmallGap" w:sz="24" w:space="0" w:color="auto"/>
            </w:tcBorders>
            <w:vAlign w:val="center"/>
          </w:tcPr>
          <w:p w14:paraId="6390A7F7" w14:textId="77777777" w:rsidR="008C2D46" w:rsidRDefault="008C2D46">
            <w:pPr>
              <w:pStyle w:val="affffffe"/>
              <w:spacing w:before="156" w:after="156"/>
              <w:ind w:leftChars="0" w:left="0" w:right="147" w:firstLineChars="0" w:firstLine="0"/>
              <w:jc w:val="center"/>
              <w:rPr>
                <w:szCs w:val="22"/>
              </w:rPr>
            </w:pPr>
            <w:r>
              <w:rPr>
                <w:rFonts w:hint="eastAsia"/>
                <w:szCs w:val="22"/>
              </w:rPr>
              <w:t>见下页</w:t>
            </w:r>
          </w:p>
        </w:tc>
      </w:tr>
      <w:tr w:rsidR="008C2D46" w14:paraId="68D63A94" w14:textId="77777777">
        <w:trPr>
          <w:trHeight w:val="662"/>
          <w:jc w:val="center"/>
        </w:trPr>
        <w:tc>
          <w:tcPr>
            <w:tcW w:w="2105" w:type="dxa"/>
            <w:gridSpan w:val="2"/>
            <w:tcBorders>
              <w:left w:val="thinThickSmallGap" w:sz="24" w:space="0" w:color="auto"/>
              <w:bottom w:val="single" w:sz="24" w:space="0" w:color="auto"/>
            </w:tcBorders>
            <w:vAlign w:val="center"/>
          </w:tcPr>
          <w:p w14:paraId="7425981F" w14:textId="77777777" w:rsidR="008C2D46" w:rsidRDefault="008C2D46">
            <w:pPr>
              <w:spacing w:before="163" w:after="163"/>
            </w:pPr>
            <w:r>
              <w:rPr>
                <w:rFonts w:hint="eastAsia"/>
              </w:rPr>
              <w:t>工作负责人签字</w:t>
            </w:r>
          </w:p>
        </w:tc>
        <w:tc>
          <w:tcPr>
            <w:tcW w:w="8074" w:type="dxa"/>
            <w:gridSpan w:val="17"/>
            <w:tcBorders>
              <w:bottom w:val="single" w:sz="24" w:space="0" w:color="auto"/>
              <w:right w:val="thinThickSmallGap" w:sz="24" w:space="0" w:color="auto"/>
            </w:tcBorders>
            <w:vAlign w:val="center"/>
          </w:tcPr>
          <w:p w14:paraId="6149D751" w14:textId="77777777" w:rsidR="008C2D46" w:rsidRDefault="008C2D46">
            <w:pPr>
              <w:pStyle w:val="affffffe"/>
              <w:spacing w:before="156" w:after="156"/>
              <w:ind w:leftChars="0" w:left="0" w:right="147" w:firstLineChars="0" w:firstLine="0"/>
            </w:pPr>
          </w:p>
        </w:tc>
      </w:tr>
      <w:tr w:rsidR="008C2D46" w14:paraId="6E8D4030" w14:textId="77777777">
        <w:trPr>
          <w:trHeight w:val="712"/>
          <w:jc w:val="center"/>
        </w:trPr>
        <w:tc>
          <w:tcPr>
            <w:tcW w:w="10179" w:type="dxa"/>
            <w:gridSpan w:val="19"/>
            <w:tcBorders>
              <w:top w:val="single" w:sz="24" w:space="0" w:color="auto"/>
              <w:left w:val="thinThickSmallGap" w:sz="24" w:space="0" w:color="auto"/>
              <w:bottom w:val="single" w:sz="4" w:space="0" w:color="auto"/>
              <w:right w:val="thinThickSmallGap" w:sz="24" w:space="0" w:color="auto"/>
            </w:tcBorders>
            <w:vAlign w:val="center"/>
          </w:tcPr>
          <w:p w14:paraId="7D923F24" w14:textId="77777777" w:rsidR="008C2D46" w:rsidRDefault="008C2D46">
            <w:pPr>
              <w:spacing w:before="163" w:after="163"/>
              <w:jc w:val="center"/>
            </w:pPr>
            <w:r>
              <w:rPr>
                <w:rFonts w:hint="eastAsia"/>
                <w:szCs w:val="21"/>
              </w:rPr>
              <w:t>第二栏</w:t>
            </w:r>
          </w:p>
        </w:tc>
      </w:tr>
      <w:tr w:rsidR="008C2D46" w14:paraId="01DD749F" w14:textId="77777777">
        <w:trPr>
          <w:trHeight w:val="662"/>
          <w:jc w:val="center"/>
        </w:trPr>
        <w:tc>
          <w:tcPr>
            <w:tcW w:w="2105" w:type="dxa"/>
            <w:gridSpan w:val="2"/>
            <w:tcBorders>
              <w:top w:val="single" w:sz="4" w:space="0" w:color="auto"/>
              <w:left w:val="thinThickSmallGap" w:sz="24" w:space="0" w:color="auto"/>
            </w:tcBorders>
            <w:vAlign w:val="center"/>
          </w:tcPr>
          <w:p w14:paraId="3BE451DF" w14:textId="77777777" w:rsidR="008C2D46" w:rsidRDefault="008C2D46">
            <w:pPr>
              <w:pStyle w:val="affffffe"/>
              <w:spacing w:before="156" w:after="156"/>
              <w:ind w:leftChars="0" w:left="0" w:right="147" w:firstLineChars="0" w:firstLine="0"/>
              <w:jc w:val="center"/>
            </w:pPr>
            <w:r>
              <w:rPr>
                <w:rFonts w:hint="eastAsia"/>
              </w:rPr>
              <w:t>剂量预估</w:t>
            </w:r>
          </w:p>
        </w:tc>
        <w:tc>
          <w:tcPr>
            <w:tcW w:w="2307" w:type="dxa"/>
            <w:gridSpan w:val="6"/>
            <w:tcBorders>
              <w:top w:val="single" w:sz="4" w:space="0" w:color="auto"/>
            </w:tcBorders>
            <w:vAlign w:val="center"/>
          </w:tcPr>
          <w:p w14:paraId="4125A929" w14:textId="77777777" w:rsidR="008C2D46" w:rsidRDefault="008C2D46">
            <w:pPr>
              <w:pStyle w:val="affffffe"/>
              <w:spacing w:before="156" w:after="156"/>
              <w:ind w:leftChars="0" w:left="1260" w:right="147" w:hangingChars="600" w:hanging="1260"/>
              <w:rPr>
                <w:rFonts w:ascii="宋体" w:cs="宋体"/>
                <w:kern w:val="0"/>
              </w:rPr>
            </w:pPr>
            <w:r>
              <w:rPr>
                <w:rFonts w:ascii="宋体" w:cs="宋体" w:hint="eastAsia"/>
                <w:kern w:val="0"/>
              </w:rPr>
              <w:t>预期剂量率：</w:t>
            </w:r>
          </w:p>
          <w:p w14:paraId="5CD758DE" w14:textId="77777777" w:rsidR="008C2D46" w:rsidRDefault="008C2D46">
            <w:pPr>
              <w:pStyle w:val="affffffe"/>
              <w:spacing w:before="156" w:after="156"/>
              <w:ind w:leftChars="0" w:left="0" w:right="147" w:firstLine="420"/>
            </w:pPr>
            <w:r>
              <w:rPr>
                <w:rFonts w:ascii="宋体" w:cs="宋体" w:hint="eastAsia"/>
                <w:kern w:val="0"/>
                <w:u w:val="single"/>
              </w:rPr>
              <w:t xml:space="preserve">       </w:t>
            </w:r>
            <w:r>
              <w:rPr>
                <w:rFonts w:ascii="宋体" w:cs="宋体" w:hint="eastAsia"/>
                <w:kern w:val="0"/>
              </w:rPr>
              <w:t>mSv/h</w:t>
            </w:r>
          </w:p>
        </w:tc>
        <w:tc>
          <w:tcPr>
            <w:tcW w:w="2693" w:type="dxa"/>
            <w:gridSpan w:val="5"/>
            <w:tcBorders>
              <w:top w:val="single" w:sz="4" w:space="0" w:color="auto"/>
            </w:tcBorders>
            <w:vAlign w:val="center"/>
          </w:tcPr>
          <w:p w14:paraId="4C7927B8" w14:textId="77777777" w:rsidR="008C2D46" w:rsidRDefault="008C2D46">
            <w:pPr>
              <w:pStyle w:val="affffffe"/>
              <w:spacing w:before="156" w:after="156"/>
              <w:ind w:leftChars="0" w:left="210" w:right="147" w:hangingChars="100" w:hanging="210"/>
              <w:rPr>
                <w:rFonts w:ascii="宋体" w:cs="宋体"/>
                <w:kern w:val="0"/>
              </w:rPr>
            </w:pPr>
            <w:r>
              <w:rPr>
                <w:rFonts w:ascii="宋体" w:cs="宋体" w:hint="eastAsia"/>
                <w:kern w:val="0"/>
              </w:rPr>
              <w:t>预期个人剂量：</w:t>
            </w:r>
          </w:p>
          <w:p w14:paraId="5EF5AD56" w14:textId="77777777" w:rsidR="008C2D46" w:rsidRDefault="008C2D46">
            <w:pPr>
              <w:pStyle w:val="affffffe"/>
              <w:spacing w:before="156" w:after="156"/>
              <w:ind w:leftChars="0" w:left="0" w:right="147" w:firstLine="420"/>
              <w:rPr>
                <w:rFonts w:ascii="宋体" w:cs="宋体"/>
                <w:kern w:val="0"/>
              </w:rPr>
            </w:pPr>
            <w:r>
              <w:rPr>
                <w:rFonts w:ascii="宋体" w:cs="宋体" w:hint="eastAsia"/>
                <w:kern w:val="0"/>
                <w:u w:val="single"/>
              </w:rPr>
              <w:t xml:space="preserve">        </w:t>
            </w:r>
            <w:r>
              <w:rPr>
                <w:rFonts w:ascii="宋体" w:cs="宋体" w:hint="eastAsia"/>
                <w:kern w:val="0"/>
              </w:rPr>
              <w:t>mSv</w:t>
            </w:r>
          </w:p>
        </w:tc>
        <w:tc>
          <w:tcPr>
            <w:tcW w:w="3074" w:type="dxa"/>
            <w:gridSpan w:val="6"/>
            <w:tcBorders>
              <w:top w:val="single" w:sz="4" w:space="0" w:color="auto"/>
              <w:right w:val="thinThickSmallGap" w:sz="24" w:space="0" w:color="auto"/>
            </w:tcBorders>
            <w:vAlign w:val="center"/>
          </w:tcPr>
          <w:p w14:paraId="1207A0E0" w14:textId="77777777" w:rsidR="008C2D46" w:rsidRDefault="008C2D46">
            <w:pPr>
              <w:pStyle w:val="affffffe"/>
              <w:spacing w:before="156" w:after="156"/>
              <w:ind w:leftChars="0" w:left="0" w:right="147" w:firstLineChars="0" w:firstLine="0"/>
              <w:rPr>
                <w:rFonts w:ascii="宋体" w:cs="宋体"/>
                <w:kern w:val="0"/>
              </w:rPr>
            </w:pPr>
            <w:r>
              <w:rPr>
                <w:rFonts w:ascii="宋体" w:cs="宋体" w:hint="eastAsia"/>
                <w:kern w:val="0"/>
              </w:rPr>
              <w:t>预期空气污染水平：</w:t>
            </w:r>
          </w:p>
          <w:p w14:paraId="49B362AD" w14:textId="77777777" w:rsidR="008C2D46" w:rsidRDefault="008C2D46">
            <w:pPr>
              <w:pStyle w:val="affffffe"/>
              <w:spacing w:before="156" w:after="156"/>
              <w:ind w:leftChars="0" w:left="0" w:right="147" w:firstLine="420"/>
              <w:rPr>
                <w:rFonts w:ascii="宋体" w:cs="宋体"/>
                <w:kern w:val="0"/>
              </w:rPr>
            </w:pPr>
            <w:r>
              <w:rPr>
                <w:rFonts w:ascii="宋体" w:cs="宋体" w:hint="eastAsia"/>
                <w:kern w:val="0"/>
                <w:u w:val="single"/>
              </w:rPr>
              <w:t xml:space="preserve">        </w:t>
            </w:r>
            <w:r>
              <w:rPr>
                <w:rFonts w:ascii="宋体" w:cs="宋体" w:hint="eastAsia"/>
                <w:kern w:val="0"/>
              </w:rPr>
              <w:t>DAC</w:t>
            </w:r>
          </w:p>
        </w:tc>
      </w:tr>
      <w:tr w:rsidR="008C2D46" w14:paraId="593DC998" w14:textId="77777777">
        <w:trPr>
          <w:trHeight w:val="2894"/>
          <w:jc w:val="center"/>
        </w:trPr>
        <w:tc>
          <w:tcPr>
            <w:tcW w:w="2105" w:type="dxa"/>
            <w:gridSpan w:val="2"/>
            <w:tcBorders>
              <w:left w:val="thinThickSmallGap" w:sz="24" w:space="0" w:color="auto"/>
            </w:tcBorders>
            <w:vAlign w:val="center"/>
          </w:tcPr>
          <w:p w14:paraId="27CFAF36" w14:textId="77777777" w:rsidR="008C2D46" w:rsidRDefault="008C2D46">
            <w:pPr>
              <w:spacing w:before="163" w:after="163"/>
            </w:pPr>
            <w:r>
              <w:rPr>
                <w:rFonts w:ascii="宋体" w:cs="宋体" w:hint="eastAsia"/>
                <w:kern w:val="0"/>
              </w:rPr>
              <w:t>辐射防护措施</w:t>
            </w:r>
          </w:p>
        </w:tc>
        <w:tc>
          <w:tcPr>
            <w:tcW w:w="1958" w:type="dxa"/>
            <w:gridSpan w:val="5"/>
            <w:vAlign w:val="center"/>
          </w:tcPr>
          <w:p w14:paraId="65816DFA" w14:textId="77777777" w:rsidR="008C2D46" w:rsidRDefault="008C2D46">
            <w:pPr>
              <w:spacing w:beforeLines="10" w:before="31" w:afterLines="10" w:after="31" w:line="20" w:lineRule="atLeast"/>
              <w:ind w:rightChars="70" w:right="147"/>
              <w:rPr>
                <w:sz w:val="22"/>
                <w:szCs w:val="18"/>
              </w:rPr>
            </w:pPr>
            <w:r>
              <w:rPr>
                <w:sz w:val="22"/>
                <w:szCs w:val="18"/>
              </w:rPr>
              <w:t>布置表面污染隔离区</w:t>
            </w:r>
            <w:r>
              <w:rPr>
                <w:rFonts w:hint="eastAsia"/>
                <w:sz w:val="22"/>
                <w:szCs w:val="18"/>
              </w:rPr>
              <w:t>：</w:t>
            </w:r>
          </w:p>
          <w:p w14:paraId="31650BFA" w14:textId="77777777" w:rsidR="008C2D46" w:rsidRDefault="008C2D46">
            <w:pPr>
              <w:spacing w:beforeLines="10" w:before="31" w:afterLines="10" w:after="31" w:line="20" w:lineRule="atLeast"/>
              <w:ind w:rightChars="70" w:right="147"/>
              <w:rPr>
                <w:sz w:val="22"/>
                <w:szCs w:val="18"/>
              </w:rPr>
            </w:pPr>
            <w:r>
              <w:rPr>
                <w:sz w:val="22"/>
                <w:szCs w:val="18"/>
              </w:rPr>
              <w:t>◇</w:t>
            </w:r>
            <w:r>
              <w:rPr>
                <w:sz w:val="22"/>
                <w:szCs w:val="18"/>
              </w:rPr>
              <w:t>简化布置</w:t>
            </w:r>
          </w:p>
          <w:p w14:paraId="0C894ED7" w14:textId="77777777" w:rsidR="008C2D46" w:rsidRDefault="008C2D46">
            <w:pPr>
              <w:spacing w:beforeLines="10" w:before="31" w:afterLines="10" w:after="31" w:line="20" w:lineRule="atLeast"/>
              <w:ind w:rightChars="70" w:right="147"/>
              <w:rPr>
                <w:sz w:val="22"/>
                <w:szCs w:val="18"/>
              </w:rPr>
            </w:pPr>
            <w:r>
              <w:rPr>
                <w:sz w:val="22"/>
                <w:szCs w:val="18"/>
              </w:rPr>
              <w:t>◇</w:t>
            </w:r>
            <w:r>
              <w:rPr>
                <w:sz w:val="22"/>
                <w:szCs w:val="18"/>
              </w:rPr>
              <w:t>严格布置</w:t>
            </w:r>
          </w:p>
          <w:p w14:paraId="0AA2397E" w14:textId="77777777" w:rsidR="008C2D46" w:rsidRDefault="008C2D46">
            <w:pPr>
              <w:spacing w:beforeLines="10" w:before="31" w:afterLines="10" w:after="31" w:line="20" w:lineRule="atLeast"/>
              <w:ind w:rightChars="70" w:right="147"/>
              <w:rPr>
                <w:sz w:val="22"/>
                <w:szCs w:val="18"/>
              </w:rPr>
            </w:pPr>
            <w:r>
              <w:rPr>
                <w:sz w:val="22"/>
                <w:szCs w:val="18"/>
              </w:rPr>
              <w:t>布置空气污染隔离区</w:t>
            </w:r>
            <w:r>
              <w:rPr>
                <w:rFonts w:hint="eastAsia"/>
                <w:sz w:val="22"/>
                <w:szCs w:val="18"/>
              </w:rPr>
              <w:t>：</w:t>
            </w:r>
          </w:p>
          <w:p w14:paraId="0C8450C5" w14:textId="77777777" w:rsidR="008C2D46" w:rsidRDefault="008C2D46">
            <w:pPr>
              <w:spacing w:beforeLines="10" w:before="31" w:afterLines="10" w:after="31" w:line="20" w:lineRule="atLeast"/>
              <w:ind w:rightChars="70" w:right="147"/>
              <w:rPr>
                <w:sz w:val="22"/>
                <w:szCs w:val="18"/>
              </w:rPr>
            </w:pPr>
            <w:r>
              <w:rPr>
                <w:sz w:val="22"/>
                <w:szCs w:val="18"/>
              </w:rPr>
              <w:t>◇</w:t>
            </w:r>
            <w:r>
              <w:rPr>
                <w:sz w:val="22"/>
                <w:szCs w:val="18"/>
              </w:rPr>
              <w:t>动态封闭</w:t>
            </w:r>
          </w:p>
          <w:p w14:paraId="4B1B5FAC" w14:textId="77777777" w:rsidR="008C2D46" w:rsidRDefault="008C2D46">
            <w:pPr>
              <w:spacing w:beforeLines="10" w:before="31" w:afterLines="10" w:after="31"/>
              <w:rPr>
                <w:sz w:val="22"/>
                <w:szCs w:val="18"/>
              </w:rPr>
            </w:pPr>
            <w:r>
              <w:rPr>
                <w:sz w:val="22"/>
                <w:szCs w:val="18"/>
              </w:rPr>
              <w:t>◇</w:t>
            </w:r>
            <w:r>
              <w:rPr>
                <w:sz w:val="22"/>
                <w:szCs w:val="18"/>
              </w:rPr>
              <w:t>静态封闭</w:t>
            </w:r>
          </w:p>
        </w:tc>
        <w:tc>
          <w:tcPr>
            <w:tcW w:w="2410" w:type="dxa"/>
            <w:gridSpan w:val="5"/>
            <w:vAlign w:val="center"/>
          </w:tcPr>
          <w:p w14:paraId="7432159C" w14:textId="77777777" w:rsidR="008C2D46" w:rsidRDefault="008C2D46">
            <w:pPr>
              <w:spacing w:beforeLines="10" w:before="31" w:afterLines="10" w:after="31"/>
              <w:rPr>
                <w:sz w:val="22"/>
                <w:szCs w:val="18"/>
              </w:rPr>
            </w:pPr>
            <w:r>
              <w:rPr>
                <w:sz w:val="22"/>
                <w:szCs w:val="18"/>
              </w:rPr>
              <w:t>◇</w:t>
            </w:r>
            <w:r>
              <w:rPr>
                <w:sz w:val="22"/>
                <w:szCs w:val="18"/>
              </w:rPr>
              <w:t>乳胶手套</w:t>
            </w:r>
          </w:p>
          <w:p w14:paraId="4073F07E" w14:textId="77777777" w:rsidR="008C2D46" w:rsidRDefault="008C2D46">
            <w:pPr>
              <w:spacing w:beforeLines="10" w:before="31" w:afterLines="10" w:after="31"/>
              <w:rPr>
                <w:sz w:val="22"/>
                <w:szCs w:val="18"/>
              </w:rPr>
            </w:pPr>
            <w:r>
              <w:rPr>
                <w:sz w:val="22"/>
                <w:szCs w:val="18"/>
              </w:rPr>
              <w:t>◇</w:t>
            </w:r>
            <w:r>
              <w:rPr>
                <w:sz w:val="22"/>
                <w:szCs w:val="18"/>
              </w:rPr>
              <w:t>塑料鞋套（长筒</w:t>
            </w:r>
            <w:r>
              <w:rPr>
                <w:sz w:val="22"/>
                <w:szCs w:val="18"/>
              </w:rPr>
              <w:t>/</w:t>
            </w:r>
            <w:r>
              <w:rPr>
                <w:sz w:val="22"/>
                <w:szCs w:val="18"/>
              </w:rPr>
              <w:t>短筒）</w:t>
            </w:r>
          </w:p>
          <w:p w14:paraId="3ADDDE20" w14:textId="77777777" w:rsidR="008C2D46" w:rsidRDefault="008C2D46">
            <w:pPr>
              <w:spacing w:beforeLines="10" w:before="31" w:afterLines="10" w:after="31"/>
              <w:rPr>
                <w:sz w:val="22"/>
                <w:szCs w:val="18"/>
              </w:rPr>
            </w:pPr>
            <w:r>
              <w:rPr>
                <w:sz w:val="22"/>
                <w:szCs w:val="18"/>
              </w:rPr>
              <w:t>◇</w:t>
            </w:r>
            <w:r>
              <w:rPr>
                <w:sz w:val="22"/>
                <w:szCs w:val="18"/>
              </w:rPr>
              <w:t>自给式呼吸保护器</w:t>
            </w:r>
          </w:p>
          <w:p w14:paraId="6C9F4EFC" w14:textId="77777777" w:rsidR="008C2D46" w:rsidRDefault="008C2D46">
            <w:pPr>
              <w:spacing w:beforeLines="10" w:before="31" w:afterLines="10" w:after="31"/>
              <w:rPr>
                <w:sz w:val="22"/>
                <w:szCs w:val="18"/>
              </w:rPr>
            </w:pPr>
            <w:r>
              <w:rPr>
                <w:sz w:val="22"/>
                <w:szCs w:val="18"/>
              </w:rPr>
              <w:t>◇</w:t>
            </w:r>
            <w:r>
              <w:rPr>
                <w:sz w:val="22"/>
                <w:szCs w:val="18"/>
              </w:rPr>
              <w:t>全面罩</w:t>
            </w:r>
          </w:p>
          <w:p w14:paraId="36A5FFD3" w14:textId="77777777" w:rsidR="008C2D46" w:rsidRDefault="008C2D46">
            <w:pPr>
              <w:spacing w:beforeLines="10" w:before="31" w:afterLines="10" w:after="31"/>
              <w:rPr>
                <w:sz w:val="22"/>
                <w:szCs w:val="18"/>
              </w:rPr>
            </w:pPr>
            <w:r>
              <w:rPr>
                <w:sz w:val="22"/>
                <w:szCs w:val="18"/>
              </w:rPr>
              <w:t>◇</w:t>
            </w:r>
            <w:r>
              <w:rPr>
                <w:sz w:val="22"/>
                <w:szCs w:val="18"/>
              </w:rPr>
              <w:t>半面罩</w:t>
            </w:r>
          </w:p>
          <w:p w14:paraId="1954193F" w14:textId="77777777" w:rsidR="008C2D46" w:rsidRDefault="008C2D46">
            <w:pPr>
              <w:spacing w:beforeLines="10" w:before="31" w:afterLines="10" w:after="31"/>
              <w:rPr>
                <w:sz w:val="22"/>
                <w:szCs w:val="18"/>
              </w:rPr>
            </w:pPr>
            <w:r>
              <w:rPr>
                <w:sz w:val="22"/>
                <w:szCs w:val="18"/>
              </w:rPr>
              <w:t>◇</w:t>
            </w:r>
            <w:r>
              <w:rPr>
                <w:sz w:val="22"/>
                <w:szCs w:val="18"/>
              </w:rPr>
              <w:t>通风头罩</w:t>
            </w:r>
          </w:p>
          <w:p w14:paraId="4A594653" w14:textId="77777777" w:rsidR="008C2D46" w:rsidRDefault="008C2D46">
            <w:pPr>
              <w:spacing w:beforeLines="10" w:before="31" w:afterLines="10" w:after="31"/>
              <w:rPr>
                <w:sz w:val="22"/>
                <w:szCs w:val="18"/>
              </w:rPr>
            </w:pPr>
            <w:r>
              <w:rPr>
                <w:sz w:val="22"/>
                <w:szCs w:val="18"/>
              </w:rPr>
              <w:t>◇</w:t>
            </w:r>
            <w:r>
              <w:rPr>
                <w:sz w:val="22"/>
                <w:szCs w:val="18"/>
              </w:rPr>
              <w:t>纸</w:t>
            </w:r>
            <w:r>
              <w:rPr>
                <w:rFonts w:hint="eastAsia"/>
                <w:sz w:val="22"/>
                <w:szCs w:val="18"/>
              </w:rPr>
              <w:t>衣</w:t>
            </w:r>
            <w:r>
              <w:rPr>
                <w:sz w:val="22"/>
                <w:szCs w:val="18"/>
              </w:rPr>
              <w:t>（普通</w:t>
            </w:r>
            <w:r>
              <w:rPr>
                <w:sz w:val="22"/>
                <w:szCs w:val="18"/>
              </w:rPr>
              <w:t>/</w:t>
            </w:r>
            <w:r>
              <w:rPr>
                <w:sz w:val="22"/>
                <w:szCs w:val="18"/>
              </w:rPr>
              <w:t>防水）</w:t>
            </w:r>
          </w:p>
        </w:tc>
        <w:tc>
          <w:tcPr>
            <w:tcW w:w="1693" w:type="dxa"/>
            <w:gridSpan w:val="4"/>
            <w:tcBorders>
              <w:right w:val="single" w:sz="4" w:space="0" w:color="auto"/>
            </w:tcBorders>
            <w:vAlign w:val="center"/>
          </w:tcPr>
          <w:p w14:paraId="5DEBC015" w14:textId="77777777" w:rsidR="008C2D46" w:rsidRDefault="008C2D46">
            <w:pPr>
              <w:spacing w:beforeLines="10" w:before="31" w:afterLines="10" w:after="31"/>
              <w:rPr>
                <w:sz w:val="22"/>
                <w:szCs w:val="18"/>
              </w:rPr>
            </w:pPr>
            <w:r>
              <w:rPr>
                <w:sz w:val="22"/>
                <w:szCs w:val="18"/>
              </w:rPr>
              <w:t>◇</w:t>
            </w:r>
            <w:r>
              <w:rPr>
                <w:sz w:val="22"/>
                <w:szCs w:val="18"/>
              </w:rPr>
              <w:t>气衣</w:t>
            </w:r>
          </w:p>
          <w:p w14:paraId="3834CEFB" w14:textId="77777777" w:rsidR="008C2D46" w:rsidRDefault="008C2D46">
            <w:pPr>
              <w:spacing w:beforeLines="10" w:before="31" w:afterLines="10" w:after="31"/>
              <w:rPr>
                <w:sz w:val="22"/>
                <w:szCs w:val="18"/>
              </w:rPr>
            </w:pPr>
            <w:r>
              <w:rPr>
                <w:sz w:val="22"/>
                <w:szCs w:val="18"/>
              </w:rPr>
              <w:t>◇</w:t>
            </w:r>
            <w:r>
              <w:rPr>
                <w:sz w:val="22"/>
                <w:szCs w:val="18"/>
              </w:rPr>
              <w:t>铅手套</w:t>
            </w:r>
          </w:p>
          <w:p w14:paraId="5CF5357E" w14:textId="77777777" w:rsidR="008C2D46" w:rsidRDefault="008C2D46">
            <w:pPr>
              <w:spacing w:beforeLines="10" w:before="31" w:afterLines="10" w:after="31"/>
              <w:rPr>
                <w:sz w:val="22"/>
                <w:szCs w:val="18"/>
              </w:rPr>
            </w:pPr>
            <w:r>
              <w:rPr>
                <w:sz w:val="22"/>
                <w:szCs w:val="18"/>
              </w:rPr>
              <w:t>◇</w:t>
            </w:r>
            <w:r>
              <w:rPr>
                <w:sz w:val="22"/>
                <w:szCs w:val="18"/>
              </w:rPr>
              <w:t>铅衣</w:t>
            </w:r>
          </w:p>
          <w:p w14:paraId="46121976" w14:textId="77777777" w:rsidR="008C2D46" w:rsidRDefault="008C2D46">
            <w:pPr>
              <w:spacing w:beforeLines="10" w:before="31" w:afterLines="10" w:after="31"/>
              <w:rPr>
                <w:sz w:val="22"/>
                <w:szCs w:val="18"/>
              </w:rPr>
            </w:pPr>
            <w:r>
              <w:rPr>
                <w:sz w:val="22"/>
                <w:szCs w:val="18"/>
              </w:rPr>
              <w:t>◇</w:t>
            </w:r>
            <w:r>
              <w:rPr>
                <w:rFonts w:hint="eastAsia"/>
                <w:sz w:val="22"/>
                <w:szCs w:val="18"/>
              </w:rPr>
              <w:t>肢</w:t>
            </w:r>
            <w:r>
              <w:rPr>
                <w:sz w:val="22"/>
                <w:szCs w:val="18"/>
              </w:rPr>
              <w:t>端剂量计</w:t>
            </w:r>
          </w:p>
          <w:p w14:paraId="3F6792EB" w14:textId="77777777" w:rsidR="008C2D46" w:rsidRDefault="008C2D46">
            <w:pPr>
              <w:spacing w:beforeLines="10" w:before="31" w:afterLines="10" w:after="31"/>
              <w:rPr>
                <w:sz w:val="22"/>
                <w:szCs w:val="18"/>
              </w:rPr>
            </w:pPr>
            <w:r>
              <w:rPr>
                <w:sz w:val="22"/>
                <w:szCs w:val="18"/>
              </w:rPr>
              <w:t>◇</w:t>
            </w:r>
            <w:r>
              <w:rPr>
                <w:sz w:val="22"/>
                <w:szCs w:val="18"/>
              </w:rPr>
              <w:t>中子</w:t>
            </w:r>
            <w:r>
              <w:rPr>
                <w:sz w:val="22"/>
                <w:szCs w:val="18"/>
              </w:rPr>
              <w:t>TLD</w:t>
            </w:r>
          </w:p>
          <w:p w14:paraId="037C0D0D" w14:textId="77777777" w:rsidR="008C2D46" w:rsidRDefault="008C2D46">
            <w:pPr>
              <w:spacing w:beforeLines="10" w:before="31" w:afterLines="10" w:after="31"/>
              <w:rPr>
                <w:sz w:val="22"/>
                <w:szCs w:val="18"/>
              </w:rPr>
            </w:pPr>
            <w:r>
              <w:rPr>
                <w:sz w:val="22"/>
                <w:szCs w:val="18"/>
              </w:rPr>
              <w:t>◇</w:t>
            </w:r>
            <w:r>
              <w:rPr>
                <w:sz w:val="22"/>
                <w:szCs w:val="18"/>
              </w:rPr>
              <w:t>其他：</w:t>
            </w:r>
          </w:p>
        </w:tc>
        <w:tc>
          <w:tcPr>
            <w:tcW w:w="2013" w:type="dxa"/>
            <w:gridSpan w:val="3"/>
            <w:tcBorders>
              <w:left w:val="single" w:sz="4" w:space="0" w:color="auto"/>
              <w:right w:val="thinThickSmallGap" w:sz="24" w:space="0" w:color="auto"/>
            </w:tcBorders>
            <w:vAlign w:val="center"/>
          </w:tcPr>
          <w:p w14:paraId="490D70BB" w14:textId="77777777" w:rsidR="008C2D46" w:rsidRDefault="008C2D46">
            <w:pPr>
              <w:spacing w:beforeLines="10" w:before="31" w:afterLines="10" w:after="31"/>
              <w:rPr>
                <w:sz w:val="22"/>
                <w:szCs w:val="18"/>
              </w:rPr>
            </w:pPr>
            <w:r>
              <w:rPr>
                <w:sz w:val="22"/>
                <w:szCs w:val="18"/>
              </w:rPr>
              <w:t>具体实施</w:t>
            </w:r>
          </w:p>
          <w:p w14:paraId="23AA9AF0" w14:textId="77777777" w:rsidR="008C2D46" w:rsidRDefault="008C2D46">
            <w:pPr>
              <w:spacing w:beforeLines="10" w:before="31" w:afterLines="10" w:after="31"/>
              <w:rPr>
                <w:sz w:val="22"/>
                <w:szCs w:val="18"/>
              </w:rPr>
            </w:pPr>
            <w:r>
              <w:rPr>
                <w:sz w:val="22"/>
                <w:szCs w:val="18"/>
              </w:rPr>
              <w:t>◇</w:t>
            </w:r>
            <w:r>
              <w:rPr>
                <w:sz w:val="22"/>
                <w:szCs w:val="18"/>
              </w:rPr>
              <w:t>核清洁配合</w:t>
            </w:r>
          </w:p>
          <w:p w14:paraId="6306BD55" w14:textId="77777777" w:rsidR="008C2D46" w:rsidRDefault="008C2D46">
            <w:pPr>
              <w:spacing w:beforeLines="10" w:before="31" w:afterLines="10" w:after="31"/>
              <w:rPr>
                <w:sz w:val="22"/>
                <w:szCs w:val="18"/>
              </w:rPr>
            </w:pPr>
            <w:r>
              <w:rPr>
                <w:sz w:val="22"/>
                <w:szCs w:val="18"/>
              </w:rPr>
              <w:t>◇</w:t>
            </w:r>
            <w:r>
              <w:rPr>
                <w:sz w:val="22"/>
                <w:szCs w:val="18"/>
              </w:rPr>
              <w:t>屏蔽热点</w:t>
            </w:r>
          </w:p>
          <w:p w14:paraId="149A3F0C" w14:textId="77777777" w:rsidR="008C2D46" w:rsidRDefault="008C2D46">
            <w:pPr>
              <w:spacing w:beforeLines="10" w:before="31" w:afterLines="10" w:after="31"/>
              <w:rPr>
                <w:sz w:val="22"/>
                <w:szCs w:val="18"/>
              </w:rPr>
            </w:pPr>
            <w:r>
              <w:rPr>
                <w:sz w:val="22"/>
                <w:szCs w:val="18"/>
              </w:rPr>
              <w:t>现场辐射防护监督</w:t>
            </w:r>
          </w:p>
          <w:p w14:paraId="7C7168AD" w14:textId="77777777" w:rsidR="008C2D46" w:rsidRDefault="008C2D46">
            <w:pPr>
              <w:spacing w:beforeLines="10" w:before="31" w:afterLines="10" w:after="31"/>
              <w:rPr>
                <w:sz w:val="22"/>
                <w:szCs w:val="18"/>
              </w:rPr>
            </w:pPr>
            <w:r>
              <w:rPr>
                <w:sz w:val="22"/>
                <w:szCs w:val="18"/>
              </w:rPr>
              <w:t>◇</w:t>
            </w:r>
            <w:r>
              <w:rPr>
                <w:sz w:val="22"/>
                <w:szCs w:val="18"/>
              </w:rPr>
              <w:t>近距离监护</w:t>
            </w:r>
          </w:p>
          <w:p w14:paraId="25C9B354" w14:textId="77777777" w:rsidR="008C2D46" w:rsidRDefault="008C2D46">
            <w:pPr>
              <w:spacing w:beforeLines="10" w:before="31" w:afterLines="10" w:after="31"/>
              <w:rPr>
                <w:sz w:val="22"/>
                <w:szCs w:val="18"/>
              </w:rPr>
            </w:pPr>
            <w:r>
              <w:rPr>
                <w:sz w:val="22"/>
                <w:szCs w:val="18"/>
              </w:rPr>
              <w:t>◇</w:t>
            </w:r>
            <w:r>
              <w:rPr>
                <w:sz w:val="22"/>
                <w:szCs w:val="18"/>
              </w:rPr>
              <w:t>远距离监护</w:t>
            </w:r>
          </w:p>
          <w:p w14:paraId="45F1685E" w14:textId="77777777" w:rsidR="008C2D46" w:rsidRDefault="008C2D46">
            <w:pPr>
              <w:spacing w:beforeLines="10" w:before="31" w:afterLines="10" w:after="31"/>
              <w:rPr>
                <w:sz w:val="22"/>
                <w:szCs w:val="18"/>
              </w:rPr>
            </w:pPr>
            <w:r>
              <w:rPr>
                <w:sz w:val="22"/>
                <w:szCs w:val="18"/>
              </w:rPr>
              <w:t>◇</w:t>
            </w:r>
            <w:r>
              <w:rPr>
                <w:sz w:val="22"/>
                <w:szCs w:val="18"/>
              </w:rPr>
              <w:t>通讯监控</w:t>
            </w:r>
          </w:p>
        </w:tc>
      </w:tr>
      <w:tr w:rsidR="008C2D46" w14:paraId="1C8402F7" w14:textId="77777777">
        <w:trPr>
          <w:trHeight w:val="1323"/>
          <w:jc w:val="center"/>
        </w:trPr>
        <w:tc>
          <w:tcPr>
            <w:tcW w:w="2105" w:type="dxa"/>
            <w:gridSpan w:val="2"/>
            <w:tcBorders>
              <w:left w:val="thinThickSmallGap" w:sz="24" w:space="0" w:color="auto"/>
            </w:tcBorders>
            <w:vAlign w:val="center"/>
          </w:tcPr>
          <w:p w14:paraId="326BB831" w14:textId="77777777" w:rsidR="008C2D46" w:rsidRDefault="008C2D46">
            <w:pPr>
              <w:pStyle w:val="affffffe"/>
              <w:spacing w:before="156" w:after="156"/>
              <w:ind w:leftChars="0" w:left="0" w:right="147" w:firstLineChars="0" w:firstLine="0"/>
              <w:jc w:val="center"/>
            </w:pPr>
            <w:r>
              <w:rPr>
                <w:rFonts w:hint="eastAsia"/>
              </w:rPr>
              <w:t>干预行动</w:t>
            </w:r>
          </w:p>
        </w:tc>
        <w:tc>
          <w:tcPr>
            <w:tcW w:w="8074" w:type="dxa"/>
            <w:gridSpan w:val="17"/>
            <w:tcBorders>
              <w:right w:val="thinThickSmallGap" w:sz="24" w:space="0" w:color="auto"/>
            </w:tcBorders>
            <w:vAlign w:val="center"/>
          </w:tcPr>
          <w:p w14:paraId="6985FFD2" w14:textId="77777777" w:rsidR="008C2D46" w:rsidRDefault="008C2D46">
            <w:pPr>
              <w:pStyle w:val="affffffe"/>
              <w:spacing w:before="156" w:after="156"/>
              <w:ind w:leftChars="0" w:left="0" w:right="147" w:firstLineChars="0" w:firstLine="0"/>
              <w:rPr>
                <w:rFonts w:ascii="宋体" w:cs="宋体"/>
                <w:kern w:val="0"/>
              </w:rPr>
            </w:pPr>
            <w:r>
              <w:rPr>
                <w:rFonts w:ascii="宋体" w:hAnsi="宋体"/>
                <w:szCs w:val="21"/>
              </w:rPr>
              <w:t>□</w:t>
            </w:r>
            <w:r>
              <w:rPr>
                <w:rFonts w:ascii="宋体" w:cs="宋体" w:hint="eastAsia"/>
                <w:kern w:val="0"/>
              </w:rPr>
              <w:t xml:space="preserve"> 达到预期个人剂量的二分之一时通知辐射防护人员。</w:t>
            </w:r>
          </w:p>
          <w:p w14:paraId="54B41B31" w14:textId="77777777" w:rsidR="008C2D46" w:rsidRDefault="008C2D46">
            <w:pPr>
              <w:pStyle w:val="affffffe"/>
              <w:spacing w:before="156" w:after="156"/>
              <w:ind w:leftChars="0" w:left="0" w:right="147" w:firstLineChars="0" w:firstLine="0"/>
              <w:rPr>
                <w:rFonts w:ascii="宋体" w:cs="宋体"/>
                <w:kern w:val="0"/>
              </w:rPr>
            </w:pPr>
            <w:r>
              <w:rPr>
                <w:rFonts w:ascii="宋体" w:hAnsi="宋体"/>
                <w:szCs w:val="21"/>
              </w:rPr>
              <w:t>□</w:t>
            </w:r>
            <w:r>
              <w:rPr>
                <w:rFonts w:ascii="宋体" w:cs="宋体" w:hint="eastAsia"/>
                <w:kern w:val="0"/>
              </w:rPr>
              <w:t xml:space="preserve"> 其他：</w:t>
            </w:r>
          </w:p>
        </w:tc>
      </w:tr>
      <w:tr w:rsidR="008C2D46" w14:paraId="1854E508" w14:textId="77777777">
        <w:trPr>
          <w:trHeight w:val="662"/>
          <w:jc w:val="center"/>
        </w:trPr>
        <w:tc>
          <w:tcPr>
            <w:tcW w:w="2105" w:type="dxa"/>
            <w:gridSpan w:val="2"/>
            <w:tcBorders>
              <w:left w:val="thinThickSmallGap" w:sz="24" w:space="0" w:color="auto"/>
            </w:tcBorders>
            <w:vAlign w:val="center"/>
          </w:tcPr>
          <w:p w14:paraId="0F72813F" w14:textId="77777777" w:rsidR="008C2D46" w:rsidRDefault="008C2D46">
            <w:pPr>
              <w:pStyle w:val="affffffe"/>
              <w:spacing w:before="156" w:after="156"/>
              <w:ind w:leftChars="0" w:left="0" w:right="147" w:firstLineChars="0" w:firstLine="0"/>
              <w:jc w:val="center"/>
            </w:pPr>
            <w:r>
              <w:rPr>
                <w:rFonts w:hint="eastAsia"/>
              </w:rPr>
              <w:lastRenderedPageBreak/>
              <w:t>辐射防护签字</w:t>
            </w:r>
          </w:p>
        </w:tc>
        <w:tc>
          <w:tcPr>
            <w:tcW w:w="8074" w:type="dxa"/>
            <w:gridSpan w:val="17"/>
            <w:tcBorders>
              <w:right w:val="thinThickSmallGap" w:sz="24" w:space="0" w:color="auto"/>
            </w:tcBorders>
            <w:vAlign w:val="center"/>
          </w:tcPr>
          <w:p w14:paraId="36D4F440" w14:textId="77777777" w:rsidR="008C2D46" w:rsidRDefault="008C2D46">
            <w:pPr>
              <w:pStyle w:val="affffffe"/>
              <w:spacing w:before="156" w:after="156"/>
              <w:ind w:leftChars="0" w:left="0" w:right="147" w:firstLineChars="0" w:firstLine="0"/>
            </w:pPr>
          </w:p>
          <w:p w14:paraId="22AB1517" w14:textId="77777777" w:rsidR="008C2D46" w:rsidRDefault="008C2D46">
            <w:pPr>
              <w:pStyle w:val="affffffe"/>
              <w:spacing w:before="156" w:after="156"/>
              <w:ind w:leftChars="0" w:left="0" w:right="147" w:firstLineChars="0" w:firstLine="0"/>
            </w:pPr>
          </w:p>
        </w:tc>
      </w:tr>
      <w:tr w:rsidR="008C2D46" w14:paraId="21F39D0D" w14:textId="77777777">
        <w:trPr>
          <w:trHeight w:val="662"/>
          <w:jc w:val="center"/>
        </w:trPr>
        <w:tc>
          <w:tcPr>
            <w:tcW w:w="10179" w:type="dxa"/>
            <w:gridSpan w:val="19"/>
            <w:tcBorders>
              <w:left w:val="thinThickSmallGap" w:sz="24" w:space="0" w:color="auto"/>
              <w:right w:val="thinThickSmallGap" w:sz="24" w:space="0" w:color="auto"/>
            </w:tcBorders>
            <w:vAlign w:val="center"/>
          </w:tcPr>
          <w:p w14:paraId="0BE316F0" w14:textId="77777777" w:rsidR="008C2D46" w:rsidRDefault="008C2D46">
            <w:pPr>
              <w:spacing w:before="163" w:after="163"/>
              <w:jc w:val="center"/>
            </w:pPr>
            <w:r>
              <w:rPr>
                <w:rFonts w:hint="eastAsia"/>
              </w:rPr>
              <w:t>人员信息</w:t>
            </w:r>
          </w:p>
        </w:tc>
      </w:tr>
      <w:tr w:rsidR="008C2D46" w14:paraId="50F5D1FF" w14:textId="77777777">
        <w:trPr>
          <w:trHeight w:val="860"/>
          <w:jc w:val="center"/>
        </w:trPr>
        <w:tc>
          <w:tcPr>
            <w:tcW w:w="1263" w:type="dxa"/>
            <w:tcBorders>
              <w:left w:val="thinThickSmallGap" w:sz="24" w:space="0" w:color="auto"/>
              <w:bottom w:val="thinThickSmallGap" w:sz="24" w:space="0" w:color="auto"/>
              <w:right w:val="single" w:sz="4" w:space="0" w:color="000000"/>
            </w:tcBorders>
            <w:vAlign w:val="center"/>
          </w:tcPr>
          <w:p w14:paraId="19DCC77A" w14:textId="77777777" w:rsidR="008C2D46" w:rsidRDefault="008C2D46">
            <w:pPr>
              <w:jc w:val="center"/>
            </w:pPr>
            <w:r>
              <w:rPr>
                <w:rFonts w:hint="eastAsia"/>
              </w:rPr>
              <w:t>单位</w:t>
            </w:r>
          </w:p>
        </w:tc>
        <w:tc>
          <w:tcPr>
            <w:tcW w:w="1660" w:type="dxa"/>
            <w:gridSpan w:val="3"/>
            <w:tcBorders>
              <w:left w:val="single" w:sz="4" w:space="0" w:color="000000"/>
              <w:bottom w:val="thinThickSmallGap" w:sz="24" w:space="0" w:color="auto"/>
              <w:right w:val="single" w:sz="4" w:space="0" w:color="000000"/>
            </w:tcBorders>
            <w:vAlign w:val="center"/>
          </w:tcPr>
          <w:p w14:paraId="45DD5F4C" w14:textId="77777777" w:rsidR="008C2D46" w:rsidRDefault="008C2D46">
            <w:pPr>
              <w:jc w:val="center"/>
            </w:pPr>
            <w:r>
              <w:rPr>
                <w:rFonts w:hint="eastAsia"/>
              </w:rPr>
              <w:t>姓名</w:t>
            </w:r>
          </w:p>
        </w:tc>
        <w:tc>
          <w:tcPr>
            <w:tcW w:w="814" w:type="dxa"/>
            <w:gridSpan w:val="2"/>
            <w:tcBorders>
              <w:left w:val="single" w:sz="4" w:space="0" w:color="000000"/>
              <w:bottom w:val="thinThickSmallGap" w:sz="24" w:space="0" w:color="auto"/>
              <w:right w:val="single" w:sz="4" w:space="0" w:color="000000"/>
            </w:tcBorders>
            <w:vAlign w:val="center"/>
          </w:tcPr>
          <w:p w14:paraId="589DC77E" w14:textId="77777777" w:rsidR="008C2D46" w:rsidRDefault="008C2D46">
            <w:pPr>
              <w:jc w:val="center"/>
            </w:pPr>
            <w:r>
              <w:rPr>
                <w:rFonts w:hint="eastAsia"/>
              </w:rPr>
              <w:t>年龄</w:t>
            </w:r>
          </w:p>
        </w:tc>
        <w:tc>
          <w:tcPr>
            <w:tcW w:w="1351" w:type="dxa"/>
            <w:gridSpan w:val="4"/>
            <w:tcBorders>
              <w:left w:val="single" w:sz="4" w:space="0" w:color="000000"/>
              <w:bottom w:val="thinThickSmallGap" w:sz="24" w:space="0" w:color="auto"/>
              <w:right w:val="single" w:sz="24" w:space="0" w:color="auto"/>
            </w:tcBorders>
            <w:vAlign w:val="center"/>
          </w:tcPr>
          <w:p w14:paraId="37FB014B" w14:textId="77777777" w:rsidR="008C2D46" w:rsidRDefault="008C2D46">
            <w:pPr>
              <w:jc w:val="center"/>
            </w:pPr>
            <w:r>
              <w:rPr>
                <w:rFonts w:hint="eastAsia"/>
              </w:rPr>
              <w:t>历史剂量</w:t>
            </w:r>
          </w:p>
        </w:tc>
        <w:tc>
          <w:tcPr>
            <w:tcW w:w="1139" w:type="dxa"/>
            <w:tcBorders>
              <w:left w:val="single" w:sz="24" w:space="0" w:color="auto"/>
              <w:bottom w:val="thinThickSmallGap" w:sz="24" w:space="0" w:color="auto"/>
              <w:right w:val="single" w:sz="4" w:space="0" w:color="000000"/>
            </w:tcBorders>
            <w:vAlign w:val="center"/>
          </w:tcPr>
          <w:p w14:paraId="336D6FE4" w14:textId="77777777" w:rsidR="008C2D46" w:rsidRDefault="008C2D46">
            <w:pPr>
              <w:jc w:val="center"/>
            </w:pPr>
            <w:r>
              <w:rPr>
                <w:rFonts w:hint="eastAsia"/>
              </w:rPr>
              <w:t>单位</w:t>
            </w:r>
          </w:p>
        </w:tc>
        <w:tc>
          <w:tcPr>
            <w:tcW w:w="1595" w:type="dxa"/>
            <w:gridSpan w:val="4"/>
            <w:tcBorders>
              <w:left w:val="single" w:sz="4" w:space="0" w:color="000000"/>
              <w:bottom w:val="thinThickSmallGap" w:sz="24" w:space="0" w:color="auto"/>
              <w:right w:val="single" w:sz="4" w:space="0" w:color="000000"/>
            </w:tcBorders>
            <w:vAlign w:val="center"/>
          </w:tcPr>
          <w:p w14:paraId="086A48E9" w14:textId="77777777" w:rsidR="008C2D46" w:rsidRDefault="008C2D46">
            <w:pPr>
              <w:jc w:val="center"/>
            </w:pPr>
            <w:r>
              <w:rPr>
                <w:rFonts w:hint="eastAsia"/>
              </w:rPr>
              <w:t>姓名</w:t>
            </w:r>
          </w:p>
        </w:tc>
        <w:tc>
          <w:tcPr>
            <w:tcW w:w="944" w:type="dxa"/>
            <w:gridSpan w:val="3"/>
            <w:tcBorders>
              <w:left w:val="single" w:sz="4" w:space="0" w:color="000000"/>
              <w:bottom w:val="thinThickSmallGap" w:sz="24" w:space="0" w:color="auto"/>
              <w:right w:val="single" w:sz="4" w:space="0" w:color="000000"/>
            </w:tcBorders>
            <w:vAlign w:val="center"/>
          </w:tcPr>
          <w:p w14:paraId="707BC644" w14:textId="77777777" w:rsidR="008C2D46" w:rsidRDefault="008C2D46">
            <w:pPr>
              <w:jc w:val="center"/>
            </w:pPr>
            <w:r>
              <w:rPr>
                <w:rFonts w:hint="eastAsia"/>
              </w:rPr>
              <w:t>年龄</w:t>
            </w:r>
          </w:p>
        </w:tc>
        <w:tc>
          <w:tcPr>
            <w:tcW w:w="1413" w:type="dxa"/>
            <w:tcBorders>
              <w:left w:val="single" w:sz="4" w:space="0" w:color="000000"/>
              <w:bottom w:val="thinThickSmallGap" w:sz="24" w:space="0" w:color="auto"/>
              <w:right w:val="thinThickSmallGap" w:sz="24" w:space="0" w:color="auto"/>
            </w:tcBorders>
            <w:vAlign w:val="center"/>
          </w:tcPr>
          <w:p w14:paraId="577224AC" w14:textId="77777777" w:rsidR="008C2D46" w:rsidRDefault="008C2D46">
            <w:pPr>
              <w:jc w:val="center"/>
            </w:pPr>
            <w:r>
              <w:rPr>
                <w:rFonts w:hint="eastAsia"/>
              </w:rPr>
              <w:t>历史剂量</w:t>
            </w:r>
          </w:p>
        </w:tc>
      </w:tr>
      <w:tr w:rsidR="008C2D46" w14:paraId="7D3C56A8" w14:textId="77777777">
        <w:trPr>
          <w:trHeight w:val="657"/>
          <w:jc w:val="center"/>
        </w:trPr>
        <w:tc>
          <w:tcPr>
            <w:tcW w:w="1263" w:type="dxa"/>
            <w:tcBorders>
              <w:left w:val="thinThickSmallGap" w:sz="24" w:space="0" w:color="auto"/>
            </w:tcBorders>
            <w:vAlign w:val="center"/>
          </w:tcPr>
          <w:p w14:paraId="0185F29E" w14:textId="77777777" w:rsidR="008C2D46" w:rsidRDefault="008C2D46">
            <w:pPr>
              <w:pStyle w:val="affffffe"/>
              <w:spacing w:beforeLines="0" w:before="0" w:afterLines="0" w:after="0"/>
              <w:ind w:leftChars="0" w:left="0" w:rightChars="0" w:right="0" w:firstLineChars="0" w:firstLine="0"/>
              <w:jc w:val="center"/>
            </w:pPr>
          </w:p>
        </w:tc>
        <w:tc>
          <w:tcPr>
            <w:tcW w:w="1660" w:type="dxa"/>
            <w:gridSpan w:val="3"/>
            <w:tcBorders>
              <w:right w:val="single" w:sz="4" w:space="0" w:color="000000"/>
            </w:tcBorders>
            <w:vAlign w:val="center"/>
          </w:tcPr>
          <w:p w14:paraId="0AB935BF" w14:textId="77777777" w:rsidR="008C2D46" w:rsidRDefault="008C2D46">
            <w:pPr>
              <w:pStyle w:val="affffffe"/>
              <w:spacing w:beforeLines="0" w:before="0" w:afterLines="0" w:after="0"/>
              <w:ind w:leftChars="0" w:left="0" w:rightChars="0" w:right="0" w:firstLineChars="0" w:firstLine="0"/>
              <w:jc w:val="center"/>
            </w:pPr>
          </w:p>
        </w:tc>
        <w:tc>
          <w:tcPr>
            <w:tcW w:w="814" w:type="dxa"/>
            <w:gridSpan w:val="2"/>
            <w:tcBorders>
              <w:left w:val="single" w:sz="4" w:space="0" w:color="000000"/>
              <w:right w:val="single" w:sz="4" w:space="0" w:color="000000"/>
            </w:tcBorders>
            <w:vAlign w:val="center"/>
          </w:tcPr>
          <w:p w14:paraId="7E4FA984" w14:textId="77777777" w:rsidR="008C2D46" w:rsidRDefault="008C2D46">
            <w:pPr>
              <w:pStyle w:val="affffffe"/>
              <w:spacing w:beforeLines="0" w:before="0" w:afterLines="0" w:after="0"/>
              <w:ind w:leftChars="0" w:left="0" w:rightChars="0" w:right="0" w:firstLineChars="0" w:firstLine="0"/>
              <w:jc w:val="center"/>
            </w:pPr>
          </w:p>
        </w:tc>
        <w:tc>
          <w:tcPr>
            <w:tcW w:w="1351" w:type="dxa"/>
            <w:gridSpan w:val="4"/>
            <w:tcBorders>
              <w:left w:val="single" w:sz="4" w:space="0" w:color="000000"/>
              <w:right w:val="single" w:sz="24" w:space="0" w:color="auto"/>
            </w:tcBorders>
            <w:vAlign w:val="center"/>
          </w:tcPr>
          <w:p w14:paraId="51271D15" w14:textId="77777777" w:rsidR="008C2D46" w:rsidRDefault="008C2D46">
            <w:pPr>
              <w:pStyle w:val="affffffe"/>
              <w:spacing w:beforeLines="0" w:before="0" w:afterLines="0" w:after="0"/>
              <w:ind w:leftChars="0" w:left="0" w:rightChars="0" w:right="0" w:firstLineChars="0" w:firstLine="0"/>
              <w:jc w:val="center"/>
            </w:pPr>
          </w:p>
        </w:tc>
        <w:tc>
          <w:tcPr>
            <w:tcW w:w="1139" w:type="dxa"/>
            <w:tcBorders>
              <w:left w:val="single" w:sz="24" w:space="0" w:color="auto"/>
              <w:right w:val="single" w:sz="4" w:space="0" w:color="000000"/>
            </w:tcBorders>
            <w:vAlign w:val="center"/>
          </w:tcPr>
          <w:p w14:paraId="6493950E" w14:textId="77777777" w:rsidR="008C2D46" w:rsidRDefault="008C2D46">
            <w:pPr>
              <w:pStyle w:val="affffffe"/>
              <w:spacing w:beforeLines="0" w:before="0" w:afterLines="0" w:after="0"/>
              <w:ind w:leftChars="0" w:left="0" w:rightChars="0" w:right="0" w:firstLineChars="0" w:firstLine="0"/>
              <w:jc w:val="center"/>
            </w:pPr>
          </w:p>
        </w:tc>
        <w:tc>
          <w:tcPr>
            <w:tcW w:w="1595" w:type="dxa"/>
            <w:gridSpan w:val="4"/>
            <w:tcBorders>
              <w:left w:val="single" w:sz="4" w:space="0" w:color="000000"/>
              <w:right w:val="single" w:sz="4" w:space="0" w:color="000000"/>
            </w:tcBorders>
            <w:vAlign w:val="center"/>
          </w:tcPr>
          <w:p w14:paraId="0CCA1F8B" w14:textId="77777777" w:rsidR="008C2D46" w:rsidRDefault="008C2D46">
            <w:pPr>
              <w:pStyle w:val="affffffe"/>
              <w:spacing w:beforeLines="0" w:before="0" w:afterLines="0" w:after="0"/>
              <w:ind w:leftChars="0" w:left="0" w:rightChars="0" w:right="0" w:firstLineChars="0" w:firstLine="0"/>
              <w:jc w:val="center"/>
            </w:pPr>
          </w:p>
        </w:tc>
        <w:tc>
          <w:tcPr>
            <w:tcW w:w="944" w:type="dxa"/>
            <w:gridSpan w:val="3"/>
            <w:tcBorders>
              <w:left w:val="single" w:sz="4" w:space="0" w:color="000000"/>
              <w:right w:val="single" w:sz="4" w:space="0" w:color="000000"/>
            </w:tcBorders>
            <w:vAlign w:val="center"/>
          </w:tcPr>
          <w:p w14:paraId="4128C8B9" w14:textId="77777777" w:rsidR="008C2D46" w:rsidRDefault="008C2D46">
            <w:pPr>
              <w:pStyle w:val="affffffe"/>
              <w:spacing w:beforeLines="0" w:before="0" w:afterLines="0" w:after="0"/>
              <w:ind w:leftChars="0" w:left="0" w:rightChars="0" w:right="0" w:firstLineChars="0" w:firstLine="0"/>
              <w:jc w:val="center"/>
            </w:pPr>
          </w:p>
        </w:tc>
        <w:tc>
          <w:tcPr>
            <w:tcW w:w="1413" w:type="dxa"/>
            <w:tcBorders>
              <w:left w:val="single" w:sz="4" w:space="0" w:color="000000"/>
              <w:right w:val="thinThickSmallGap" w:sz="24" w:space="0" w:color="auto"/>
            </w:tcBorders>
            <w:vAlign w:val="center"/>
          </w:tcPr>
          <w:p w14:paraId="54A94802" w14:textId="77777777" w:rsidR="008C2D46" w:rsidRDefault="008C2D46">
            <w:pPr>
              <w:pStyle w:val="affffffe"/>
              <w:spacing w:beforeLines="0" w:before="0" w:afterLines="0" w:after="0"/>
              <w:ind w:leftChars="0" w:left="0" w:rightChars="0" w:right="0" w:firstLineChars="0" w:firstLine="0"/>
              <w:jc w:val="center"/>
            </w:pPr>
          </w:p>
        </w:tc>
      </w:tr>
      <w:tr w:rsidR="008C2D46" w14:paraId="700B66BD" w14:textId="77777777">
        <w:trPr>
          <w:trHeight w:val="577"/>
          <w:jc w:val="center"/>
        </w:trPr>
        <w:tc>
          <w:tcPr>
            <w:tcW w:w="1263" w:type="dxa"/>
            <w:tcBorders>
              <w:left w:val="thinThickSmallGap" w:sz="24" w:space="0" w:color="auto"/>
            </w:tcBorders>
            <w:vAlign w:val="center"/>
          </w:tcPr>
          <w:p w14:paraId="0ED55462" w14:textId="77777777" w:rsidR="008C2D46" w:rsidRDefault="008C2D46">
            <w:pPr>
              <w:pStyle w:val="affffffe"/>
              <w:spacing w:beforeLines="0" w:before="0" w:afterLines="0" w:after="0"/>
              <w:ind w:leftChars="0" w:left="0" w:rightChars="0" w:right="0" w:firstLineChars="0" w:firstLine="0"/>
              <w:jc w:val="center"/>
            </w:pPr>
          </w:p>
        </w:tc>
        <w:tc>
          <w:tcPr>
            <w:tcW w:w="1660" w:type="dxa"/>
            <w:gridSpan w:val="3"/>
            <w:tcBorders>
              <w:right w:val="single" w:sz="4" w:space="0" w:color="000000"/>
            </w:tcBorders>
            <w:vAlign w:val="center"/>
          </w:tcPr>
          <w:p w14:paraId="2912F611" w14:textId="77777777" w:rsidR="008C2D46" w:rsidRDefault="008C2D46">
            <w:pPr>
              <w:pStyle w:val="affffffe"/>
              <w:spacing w:beforeLines="0" w:before="0" w:afterLines="0" w:after="0"/>
              <w:ind w:leftChars="0" w:left="0" w:rightChars="0" w:right="0" w:firstLineChars="0" w:firstLine="0"/>
              <w:jc w:val="center"/>
            </w:pPr>
          </w:p>
        </w:tc>
        <w:tc>
          <w:tcPr>
            <w:tcW w:w="814" w:type="dxa"/>
            <w:gridSpan w:val="2"/>
            <w:tcBorders>
              <w:left w:val="single" w:sz="4" w:space="0" w:color="000000"/>
              <w:right w:val="single" w:sz="4" w:space="0" w:color="000000"/>
            </w:tcBorders>
            <w:vAlign w:val="center"/>
          </w:tcPr>
          <w:p w14:paraId="5776A212" w14:textId="77777777" w:rsidR="008C2D46" w:rsidRDefault="008C2D46">
            <w:pPr>
              <w:pStyle w:val="affffffe"/>
              <w:spacing w:beforeLines="0" w:before="0" w:afterLines="0" w:after="0"/>
              <w:ind w:leftChars="0" w:left="0" w:rightChars="0" w:right="0" w:firstLineChars="0" w:firstLine="0"/>
              <w:jc w:val="center"/>
            </w:pPr>
          </w:p>
        </w:tc>
        <w:tc>
          <w:tcPr>
            <w:tcW w:w="1351" w:type="dxa"/>
            <w:gridSpan w:val="4"/>
            <w:tcBorders>
              <w:left w:val="single" w:sz="4" w:space="0" w:color="000000"/>
              <w:right w:val="single" w:sz="24" w:space="0" w:color="auto"/>
            </w:tcBorders>
            <w:vAlign w:val="center"/>
          </w:tcPr>
          <w:p w14:paraId="7D3479B5" w14:textId="77777777" w:rsidR="008C2D46" w:rsidRDefault="008C2D46">
            <w:pPr>
              <w:pStyle w:val="affffffe"/>
              <w:spacing w:beforeLines="0" w:before="0" w:afterLines="0" w:after="0"/>
              <w:ind w:leftChars="0" w:left="0" w:rightChars="0" w:right="0" w:firstLineChars="0" w:firstLine="0"/>
              <w:jc w:val="center"/>
            </w:pPr>
          </w:p>
        </w:tc>
        <w:tc>
          <w:tcPr>
            <w:tcW w:w="1139" w:type="dxa"/>
            <w:tcBorders>
              <w:left w:val="single" w:sz="24" w:space="0" w:color="auto"/>
              <w:right w:val="single" w:sz="4" w:space="0" w:color="000000"/>
            </w:tcBorders>
            <w:vAlign w:val="center"/>
          </w:tcPr>
          <w:p w14:paraId="612E078B" w14:textId="77777777" w:rsidR="008C2D46" w:rsidRDefault="008C2D46">
            <w:pPr>
              <w:pStyle w:val="affffffe"/>
              <w:spacing w:beforeLines="0" w:before="0" w:afterLines="0" w:after="0"/>
              <w:ind w:leftChars="0" w:left="0" w:rightChars="0" w:right="0" w:firstLineChars="0" w:firstLine="0"/>
              <w:jc w:val="center"/>
            </w:pPr>
          </w:p>
        </w:tc>
        <w:tc>
          <w:tcPr>
            <w:tcW w:w="1595" w:type="dxa"/>
            <w:gridSpan w:val="4"/>
            <w:tcBorders>
              <w:left w:val="single" w:sz="4" w:space="0" w:color="000000"/>
              <w:right w:val="single" w:sz="4" w:space="0" w:color="000000"/>
            </w:tcBorders>
            <w:vAlign w:val="center"/>
          </w:tcPr>
          <w:p w14:paraId="3DE443D3" w14:textId="77777777" w:rsidR="008C2D46" w:rsidRDefault="008C2D46">
            <w:pPr>
              <w:pStyle w:val="affffffe"/>
              <w:spacing w:beforeLines="0" w:before="0" w:afterLines="0" w:after="0"/>
              <w:ind w:leftChars="0" w:left="0" w:rightChars="0" w:right="0" w:firstLineChars="0" w:firstLine="0"/>
              <w:jc w:val="center"/>
            </w:pPr>
          </w:p>
        </w:tc>
        <w:tc>
          <w:tcPr>
            <w:tcW w:w="944" w:type="dxa"/>
            <w:gridSpan w:val="3"/>
            <w:tcBorders>
              <w:left w:val="single" w:sz="4" w:space="0" w:color="000000"/>
              <w:right w:val="single" w:sz="4" w:space="0" w:color="000000"/>
            </w:tcBorders>
            <w:vAlign w:val="center"/>
          </w:tcPr>
          <w:p w14:paraId="790AD7CE" w14:textId="77777777" w:rsidR="008C2D46" w:rsidRDefault="008C2D46">
            <w:pPr>
              <w:pStyle w:val="affffffe"/>
              <w:spacing w:beforeLines="0" w:before="0" w:afterLines="0" w:after="0"/>
              <w:ind w:leftChars="0" w:left="0" w:rightChars="0" w:right="0" w:firstLineChars="0" w:firstLine="0"/>
              <w:jc w:val="center"/>
            </w:pPr>
          </w:p>
        </w:tc>
        <w:tc>
          <w:tcPr>
            <w:tcW w:w="1413" w:type="dxa"/>
            <w:tcBorders>
              <w:left w:val="single" w:sz="4" w:space="0" w:color="000000"/>
              <w:right w:val="thinThickSmallGap" w:sz="24" w:space="0" w:color="auto"/>
            </w:tcBorders>
            <w:vAlign w:val="center"/>
          </w:tcPr>
          <w:p w14:paraId="3005F817" w14:textId="77777777" w:rsidR="008C2D46" w:rsidRDefault="008C2D46">
            <w:pPr>
              <w:pStyle w:val="affffffe"/>
              <w:spacing w:beforeLines="0" w:before="0" w:afterLines="0" w:after="0"/>
              <w:ind w:leftChars="0" w:left="0" w:rightChars="0" w:right="0" w:firstLineChars="0" w:firstLine="0"/>
              <w:jc w:val="center"/>
            </w:pPr>
          </w:p>
        </w:tc>
      </w:tr>
      <w:tr w:rsidR="008C2D46" w14:paraId="6CA4A313" w14:textId="77777777">
        <w:trPr>
          <w:trHeight w:val="577"/>
          <w:jc w:val="center"/>
        </w:trPr>
        <w:tc>
          <w:tcPr>
            <w:tcW w:w="1263" w:type="dxa"/>
            <w:tcBorders>
              <w:left w:val="thinThickSmallGap" w:sz="24" w:space="0" w:color="auto"/>
            </w:tcBorders>
            <w:vAlign w:val="center"/>
          </w:tcPr>
          <w:p w14:paraId="00715F71" w14:textId="77777777" w:rsidR="008C2D46" w:rsidRDefault="008C2D46">
            <w:pPr>
              <w:pStyle w:val="affffffe"/>
              <w:spacing w:beforeLines="0" w:before="0" w:afterLines="0" w:after="0"/>
              <w:ind w:leftChars="0" w:left="0" w:rightChars="0" w:right="0" w:firstLineChars="0" w:firstLine="0"/>
              <w:jc w:val="center"/>
            </w:pPr>
          </w:p>
        </w:tc>
        <w:tc>
          <w:tcPr>
            <w:tcW w:w="1660" w:type="dxa"/>
            <w:gridSpan w:val="3"/>
            <w:tcBorders>
              <w:right w:val="single" w:sz="4" w:space="0" w:color="000000"/>
            </w:tcBorders>
            <w:vAlign w:val="center"/>
          </w:tcPr>
          <w:p w14:paraId="1867326B" w14:textId="77777777" w:rsidR="008C2D46" w:rsidRDefault="008C2D46">
            <w:pPr>
              <w:pStyle w:val="affffffe"/>
              <w:spacing w:beforeLines="0" w:before="0" w:afterLines="0" w:after="0"/>
              <w:ind w:leftChars="0" w:left="0" w:rightChars="0" w:right="0" w:firstLineChars="0" w:firstLine="0"/>
              <w:jc w:val="center"/>
            </w:pPr>
          </w:p>
        </w:tc>
        <w:tc>
          <w:tcPr>
            <w:tcW w:w="814" w:type="dxa"/>
            <w:gridSpan w:val="2"/>
            <w:tcBorders>
              <w:left w:val="single" w:sz="4" w:space="0" w:color="000000"/>
              <w:right w:val="single" w:sz="4" w:space="0" w:color="000000"/>
            </w:tcBorders>
            <w:vAlign w:val="center"/>
          </w:tcPr>
          <w:p w14:paraId="4A05E779" w14:textId="77777777" w:rsidR="008C2D46" w:rsidRDefault="008C2D46">
            <w:pPr>
              <w:pStyle w:val="affffffe"/>
              <w:spacing w:beforeLines="0" w:before="0" w:afterLines="0" w:after="0"/>
              <w:ind w:leftChars="0" w:left="0" w:rightChars="0" w:right="0" w:firstLineChars="0" w:firstLine="0"/>
              <w:jc w:val="center"/>
            </w:pPr>
          </w:p>
        </w:tc>
        <w:tc>
          <w:tcPr>
            <w:tcW w:w="1351" w:type="dxa"/>
            <w:gridSpan w:val="4"/>
            <w:tcBorders>
              <w:left w:val="single" w:sz="4" w:space="0" w:color="000000"/>
              <w:right w:val="single" w:sz="24" w:space="0" w:color="auto"/>
            </w:tcBorders>
            <w:vAlign w:val="center"/>
          </w:tcPr>
          <w:p w14:paraId="5F8DDF90" w14:textId="77777777" w:rsidR="008C2D46" w:rsidRDefault="008C2D46">
            <w:pPr>
              <w:pStyle w:val="affffffe"/>
              <w:spacing w:beforeLines="0" w:before="0" w:afterLines="0" w:after="0"/>
              <w:ind w:leftChars="0" w:left="0" w:rightChars="0" w:right="0" w:firstLineChars="0" w:firstLine="0"/>
              <w:jc w:val="center"/>
            </w:pPr>
          </w:p>
        </w:tc>
        <w:tc>
          <w:tcPr>
            <w:tcW w:w="1139" w:type="dxa"/>
            <w:tcBorders>
              <w:left w:val="single" w:sz="24" w:space="0" w:color="auto"/>
              <w:right w:val="single" w:sz="4" w:space="0" w:color="000000"/>
            </w:tcBorders>
            <w:vAlign w:val="center"/>
          </w:tcPr>
          <w:p w14:paraId="60C68E4C" w14:textId="77777777" w:rsidR="008C2D46" w:rsidRDefault="008C2D46">
            <w:pPr>
              <w:pStyle w:val="affffffe"/>
              <w:spacing w:beforeLines="0" w:before="0" w:afterLines="0" w:after="0"/>
              <w:ind w:leftChars="0" w:left="0" w:rightChars="0" w:right="0" w:firstLineChars="0" w:firstLine="0"/>
              <w:jc w:val="center"/>
            </w:pPr>
          </w:p>
        </w:tc>
        <w:tc>
          <w:tcPr>
            <w:tcW w:w="1595" w:type="dxa"/>
            <w:gridSpan w:val="4"/>
            <w:tcBorders>
              <w:left w:val="single" w:sz="4" w:space="0" w:color="000000"/>
              <w:right w:val="single" w:sz="4" w:space="0" w:color="000000"/>
            </w:tcBorders>
            <w:vAlign w:val="center"/>
          </w:tcPr>
          <w:p w14:paraId="3C4DE488" w14:textId="77777777" w:rsidR="008C2D46" w:rsidRDefault="008C2D46">
            <w:pPr>
              <w:pStyle w:val="affffffe"/>
              <w:spacing w:beforeLines="0" w:before="0" w:afterLines="0" w:after="0"/>
              <w:ind w:leftChars="0" w:left="0" w:rightChars="0" w:right="0" w:firstLineChars="0" w:firstLine="0"/>
              <w:jc w:val="center"/>
            </w:pPr>
          </w:p>
        </w:tc>
        <w:tc>
          <w:tcPr>
            <w:tcW w:w="944" w:type="dxa"/>
            <w:gridSpan w:val="3"/>
            <w:tcBorders>
              <w:left w:val="single" w:sz="4" w:space="0" w:color="000000"/>
              <w:right w:val="single" w:sz="4" w:space="0" w:color="000000"/>
            </w:tcBorders>
            <w:vAlign w:val="center"/>
          </w:tcPr>
          <w:p w14:paraId="134516F7" w14:textId="77777777" w:rsidR="008C2D46" w:rsidRDefault="008C2D46">
            <w:pPr>
              <w:pStyle w:val="affffffe"/>
              <w:spacing w:beforeLines="0" w:before="0" w:afterLines="0" w:after="0"/>
              <w:ind w:leftChars="0" w:left="0" w:rightChars="0" w:right="0" w:firstLineChars="0" w:firstLine="0"/>
              <w:jc w:val="center"/>
            </w:pPr>
          </w:p>
        </w:tc>
        <w:tc>
          <w:tcPr>
            <w:tcW w:w="1413" w:type="dxa"/>
            <w:tcBorders>
              <w:left w:val="single" w:sz="4" w:space="0" w:color="000000"/>
              <w:right w:val="thinThickSmallGap" w:sz="24" w:space="0" w:color="auto"/>
            </w:tcBorders>
            <w:vAlign w:val="center"/>
          </w:tcPr>
          <w:p w14:paraId="5C8EC83D" w14:textId="77777777" w:rsidR="008C2D46" w:rsidRDefault="008C2D46">
            <w:pPr>
              <w:pStyle w:val="affffffe"/>
              <w:spacing w:beforeLines="0" w:before="0" w:afterLines="0" w:after="0"/>
              <w:ind w:leftChars="0" w:left="0" w:rightChars="0" w:right="0" w:firstLineChars="0" w:firstLine="0"/>
              <w:jc w:val="center"/>
            </w:pPr>
          </w:p>
        </w:tc>
      </w:tr>
      <w:tr w:rsidR="008C2D46" w14:paraId="46492556" w14:textId="77777777">
        <w:trPr>
          <w:trHeight w:val="577"/>
          <w:jc w:val="center"/>
        </w:trPr>
        <w:tc>
          <w:tcPr>
            <w:tcW w:w="1263" w:type="dxa"/>
            <w:tcBorders>
              <w:left w:val="thinThickSmallGap" w:sz="24" w:space="0" w:color="auto"/>
            </w:tcBorders>
            <w:vAlign w:val="center"/>
          </w:tcPr>
          <w:p w14:paraId="031104B8" w14:textId="77777777" w:rsidR="008C2D46" w:rsidRDefault="008C2D46">
            <w:pPr>
              <w:pStyle w:val="affffffe"/>
              <w:spacing w:beforeLines="0" w:before="0" w:afterLines="0" w:after="0"/>
              <w:ind w:leftChars="0" w:left="0" w:rightChars="0" w:right="0" w:firstLineChars="0" w:firstLine="0"/>
              <w:jc w:val="center"/>
            </w:pPr>
          </w:p>
        </w:tc>
        <w:tc>
          <w:tcPr>
            <w:tcW w:w="1660" w:type="dxa"/>
            <w:gridSpan w:val="3"/>
            <w:tcBorders>
              <w:right w:val="single" w:sz="4" w:space="0" w:color="000000"/>
            </w:tcBorders>
            <w:vAlign w:val="center"/>
          </w:tcPr>
          <w:p w14:paraId="3EEEC137" w14:textId="77777777" w:rsidR="008C2D46" w:rsidRDefault="008C2D46">
            <w:pPr>
              <w:pStyle w:val="affffffe"/>
              <w:spacing w:beforeLines="0" w:before="0" w:afterLines="0" w:after="0"/>
              <w:ind w:leftChars="0" w:left="0" w:rightChars="0" w:right="0" w:firstLineChars="0" w:firstLine="0"/>
              <w:jc w:val="center"/>
            </w:pPr>
          </w:p>
        </w:tc>
        <w:tc>
          <w:tcPr>
            <w:tcW w:w="814" w:type="dxa"/>
            <w:gridSpan w:val="2"/>
            <w:tcBorders>
              <w:left w:val="single" w:sz="4" w:space="0" w:color="000000"/>
              <w:right w:val="single" w:sz="4" w:space="0" w:color="000000"/>
            </w:tcBorders>
            <w:vAlign w:val="center"/>
          </w:tcPr>
          <w:p w14:paraId="68772190" w14:textId="77777777" w:rsidR="008C2D46" w:rsidRDefault="008C2D46">
            <w:pPr>
              <w:pStyle w:val="affffffe"/>
              <w:spacing w:beforeLines="0" w:before="0" w:afterLines="0" w:after="0"/>
              <w:ind w:leftChars="0" w:left="0" w:rightChars="0" w:right="0" w:firstLineChars="0" w:firstLine="0"/>
              <w:jc w:val="center"/>
            </w:pPr>
          </w:p>
        </w:tc>
        <w:tc>
          <w:tcPr>
            <w:tcW w:w="1351" w:type="dxa"/>
            <w:gridSpan w:val="4"/>
            <w:tcBorders>
              <w:left w:val="single" w:sz="4" w:space="0" w:color="000000"/>
              <w:right w:val="single" w:sz="24" w:space="0" w:color="auto"/>
            </w:tcBorders>
            <w:vAlign w:val="center"/>
          </w:tcPr>
          <w:p w14:paraId="3D4F8633" w14:textId="77777777" w:rsidR="008C2D46" w:rsidRDefault="008C2D46">
            <w:pPr>
              <w:pStyle w:val="affffffe"/>
              <w:spacing w:beforeLines="0" w:before="0" w:afterLines="0" w:after="0"/>
              <w:ind w:leftChars="0" w:left="0" w:rightChars="0" w:right="0" w:firstLineChars="0" w:firstLine="0"/>
              <w:jc w:val="center"/>
            </w:pPr>
          </w:p>
        </w:tc>
        <w:tc>
          <w:tcPr>
            <w:tcW w:w="1139" w:type="dxa"/>
            <w:tcBorders>
              <w:left w:val="single" w:sz="24" w:space="0" w:color="auto"/>
              <w:right w:val="single" w:sz="4" w:space="0" w:color="000000"/>
            </w:tcBorders>
            <w:vAlign w:val="center"/>
          </w:tcPr>
          <w:p w14:paraId="2EDC3A28" w14:textId="77777777" w:rsidR="008C2D46" w:rsidRDefault="008C2D46">
            <w:pPr>
              <w:pStyle w:val="affffffe"/>
              <w:spacing w:beforeLines="0" w:before="0" w:afterLines="0" w:after="0"/>
              <w:ind w:leftChars="0" w:left="0" w:rightChars="0" w:right="0" w:firstLineChars="0" w:firstLine="0"/>
              <w:jc w:val="center"/>
            </w:pPr>
          </w:p>
        </w:tc>
        <w:tc>
          <w:tcPr>
            <w:tcW w:w="1595" w:type="dxa"/>
            <w:gridSpan w:val="4"/>
            <w:tcBorders>
              <w:left w:val="single" w:sz="4" w:space="0" w:color="000000"/>
              <w:right w:val="single" w:sz="4" w:space="0" w:color="000000"/>
            </w:tcBorders>
            <w:vAlign w:val="center"/>
          </w:tcPr>
          <w:p w14:paraId="51AFCC06" w14:textId="77777777" w:rsidR="008C2D46" w:rsidRDefault="008C2D46">
            <w:pPr>
              <w:pStyle w:val="affffffe"/>
              <w:spacing w:beforeLines="0" w:before="0" w:afterLines="0" w:after="0"/>
              <w:ind w:leftChars="0" w:left="0" w:rightChars="0" w:right="0" w:firstLineChars="0" w:firstLine="0"/>
              <w:jc w:val="center"/>
            </w:pPr>
          </w:p>
        </w:tc>
        <w:tc>
          <w:tcPr>
            <w:tcW w:w="944" w:type="dxa"/>
            <w:gridSpan w:val="3"/>
            <w:tcBorders>
              <w:left w:val="single" w:sz="4" w:space="0" w:color="000000"/>
              <w:right w:val="single" w:sz="4" w:space="0" w:color="000000"/>
            </w:tcBorders>
            <w:vAlign w:val="center"/>
          </w:tcPr>
          <w:p w14:paraId="6032E48F" w14:textId="77777777" w:rsidR="008C2D46" w:rsidRDefault="008C2D46">
            <w:pPr>
              <w:pStyle w:val="affffffe"/>
              <w:spacing w:beforeLines="0" w:before="0" w:afterLines="0" w:after="0"/>
              <w:ind w:leftChars="0" w:left="0" w:rightChars="0" w:right="0" w:firstLineChars="0" w:firstLine="0"/>
              <w:jc w:val="center"/>
            </w:pPr>
          </w:p>
        </w:tc>
        <w:tc>
          <w:tcPr>
            <w:tcW w:w="1413" w:type="dxa"/>
            <w:tcBorders>
              <w:left w:val="single" w:sz="4" w:space="0" w:color="000000"/>
              <w:right w:val="thinThickSmallGap" w:sz="24" w:space="0" w:color="auto"/>
            </w:tcBorders>
            <w:vAlign w:val="center"/>
          </w:tcPr>
          <w:p w14:paraId="1B772EBF" w14:textId="77777777" w:rsidR="008C2D46" w:rsidRDefault="008C2D46">
            <w:pPr>
              <w:pStyle w:val="affffffe"/>
              <w:spacing w:beforeLines="0" w:before="0" w:afterLines="0" w:after="0"/>
              <w:ind w:leftChars="0" w:left="0" w:rightChars="0" w:right="0" w:firstLineChars="0" w:firstLine="0"/>
              <w:jc w:val="center"/>
            </w:pPr>
          </w:p>
        </w:tc>
      </w:tr>
      <w:tr w:rsidR="008C2D46" w14:paraId="1AC32FF1" w14:textId="77777777">
        <w:trPr>
          <w:trHeight w:val="2666"/>
          <w:jc w:val="center"/>
        </w:trPr>
        <w:tc>
          <w:tcPr>
            <w:tcW w:w="10179" w:type="dxa"/>
            <w:gridSpan w:val="19"/>
            <w:tcBorders>
              <w:top w:val="single" w:sz="24" w:space="0" w:color="auto"/>
              <w:left w:val="thinThickSmallGap" w:sz="24" w:space="0" w:color="auto"/>
              <w:bottom w:val="single" w:sz="24" w:space="0" w:color="auto"/>
              <w:right w:val="thinThickSmallGap" w:sz="24" w:space="0" w:color="auto"/>
            </w:tcBorders>
            <w:vAlign w:val="center"/>
          </w:tcPr>
          <w:p w14:paraId="7F2A26CF" w14:textId="77777777" w:rsidR="008C2D46" w:rsidRDefault="008C2D46">
            <w:pPr>
              <w:jc w:val="center"/>
            </w:pPr>
            <w:r>
              <w:t>声明</w:t>
            </w:r>
          </w:p>
          <w:p w14:paraId="0F1FD9D9" w14:textId="77777777" w:rsidR="008C2D46" w:rsidRDefault="008C2D46">
            <w:pPr>
              <w:ind w:firstLineChars="200" w:firstLine="420"/>
            </w:pPr>
            <w:r>
              <w:t>本人是在清醒且完全自愿的情况下执行本审批单所示的应急任务，并且已清楚执行该任务可能导致的后果，特此声明。</w:t>
            </w:r>
          </w:p>
          <w:p w14:paraId="53F51D0B" w14:textId="77777777" w:rsidR="008C2D46" w:rsidRDefault="008C2D46">
            <w:r>
              <w:t>应急工作人员（签名）：</w:t>
            </w:r>
          </w:p>
          <w:p w14:paraId="7D680636" w14:textId="77777777" w:rsidR="008C2D46" w:rsidRDefault="008C2D46"/>
        </w:tc>
      </w:tr>
      <w:tr w:rsidR="008C2D46" w14:paraId="79DA9762" w14:textId="77777777">
        <w:trPr>
          <w:trHeight w:val="1037"/>
          <w:jc w:val="center"/>
        </w:trPr>
        <w:tc>
          <w:tcPr>
            <w:tcW w:w="10179" w:type="dxa"/>
            <w:gridSpan w:val="19"/>
            <w:tcBorders>
              <w:top w:val="single" w:sz="24" w:space="0" w:color="auto"/>
              <w:left w:val="thinThickSmallGap" w:sz="24" w:space="0" w:color="auto"/>
              <w:bottom w:val="single" w:sz="4" w:space="0" w:color="auto"/>
              <w:right w:val="thinThickSmallGap" w:sz="24" w:space="0" w:color="auto"/>
            </w:tcBorders>
            <w:vAlign w:val="center"/>
          </w:tcPr>
          <w:p w14:paraId="4D1300CC" w14:textId="77777777" w:rsidR="008C2D46" w:rsidRDefault="008C2D46">
            <w:pPr>
              <w:jc w:val="center"/>
            </w:pPr>
            <w:r>
              <w:t>批准</w:t>
            </w:r>
          </w:p>
          <w:p w14:paraId="6D12808D" w14:textId="77777777" w:rsidR="008C2D46" w:rsidRDefault="008C2D46">
            <w:r>
              <w:t>本人代表</w:t>
            </w:r>
            <w:r>
              <w:t>SDNPC</w:t>
            </w:r>
            <w:r>
              <w:t>应急组织，在此紧急情况下，批准上述应急响应人员执行本审批单所述的应急任务。</w:t>
            </w:r>
          </w:p>
        </w:tc>
      </w:tr>
      <w:tr w:rsidR="008C2D46" w14:paraId="44CB9506" w14:textId="77777777">
        <w:trPr>
          <w:trHeight w:val="745"/>
          <w:jc w:val="center"/>
        </w:trPr>
        <w:tc>
          <w:tcPr>
            <w:tcW w:w="2709" w:type="dxa"/>
            <w:gridSpan w:val="3"/>
            <w:tcBorders>
              <w:top w:val="single" w:sz="4" w:space="0" w:color="auto"/>
              <w:left w:val="thinThickSmallGap" w:sz="24" w:space="0" w:color="auto"/>
              <w:bottom w:val="single" w:sz="4" w:space="0" w:color="auto"/>
              <w:right w:val="single" w:sz="4" w:space="0" w:color="000000"/>
            </w:tcBorders>
            <w:vAlign w:val="center"/>
          </w:tcPr>
          <w:p w14:paraId="51EE75AC" w14:textId="77777777" w:rsidR="008C2D46" w:rsidRDefault="008C2D46">
            <w:pPr>
              <w:spacing w:before="163" w:after="163"/>
              <w:jc w:val="center"/>
            </w:pPr>
            <w:r>
              <w:t>全身有效剂量范围</w:t>
            </w:r>
            <w:r>
              <w:t>mSv</w:t>
            </w:r>
          </w:p>
        </w:tc>
        <w:tc>
          <w:tcPr>
            <w:tcW w:w="2217" w:type="dxa"/>
            <w:gridSpan w:val="6"/>
            <w:tcBorders>
              <w:top w:val="single" w:sz="4" w:space="0" w:color="auto"/>
              <w:left w:val="single" w:sz="4" w:space="0" w:color="000000"/>
              <w:bottom w:val="single" w:sz="4" w:space="0" w:color="auto"/>
              <w:right w:val="single" w:sz="4" w:space="0" w:color="000000"/>
            </w:tcBorders>
            <w:vAlign w:val="center"/>
          </w:tcPr>
          <w:p w14:paraId="4425370D" w14:textId="77777777" w:rsidR="008C2D46" w:rsidRDefault="008C2D46">
            <w:pPr>
              <w:spacing w:before="163" w:after="163"/>
              <w:jc w:val="center"/>
            </w:pPr>
            <w:r>
              <w:t>批准级别</w:t>
            </w:r>
          </w:p>
        </w:tc>
        <w:tc>
          <w:tcPr>
            <w:tcW w:w="2752" w:type="dxa"/>
            <w:gridSpan w:val="5"/>
            <w:tcBorders>
              <w:top w:val="single" w:sz="4" w:space="0" w:color="auto"/>
              <w:left w:val="single" w:sz="4" w:space="0" w:color="000000"/>
              <w:bottom w:val="single" w:sz="4" w:space="0" w:color="auto"/>
              <w:right w:val="single" w:sz="4" w:space="0" w:color="000000"/>
            </w:tcBorders>
            <w:vAlign w:val="center"/>
          </w:tcPr>
          <w:p w14:paraId="62BDD951" w14:textId="77777777" w:rsidR="008C2D46" w:rsidRDefault="008C2D46">
            <w:pPr>
              <w:spacing w:before="163" w:after="163"/>
              <w:jc w:val="center"/>
            </w:pPr>
            <w:r>
              <w:t>审批人签字</w:t>
            </w:r>
          </w:p>
        </w:tc>
        <w:tc>
          <w:tcPr>
            <w:tcW w:w="2501" w:type="dxa"/>
            <w:gridSpan w:val="5"/>
            <w:tcBorders>
              <w:top w:val="single" w:sz="4" w:space="0" w:color="auto"/>
              <w:left w:val="single" w:sz="4" w:space="0" w:color="000000"/>
              <w:bottom w:val="single" w:sz="4" w:space="0" w:color="auto"/>
              <w:right w:val="thinThickSmallGap" w:sz="24" w:space="0" w:color="auto"/>
            </w:tcBorders>
            <w:vAlign w:val="center"/>
          </w:tcPr>
          <w:p w14:paraId="2846F256" w14:textId="77777777" w:rsidR="008C2D46" w:rsidRDefault="008C2D46">
            <w:pPr>
              <w:spacing w:before="163" w:after="163"/>
              <w:jc w:val="center"/>
            </w:pPr>
            <w:r>
              <w:t>日期</w:t>
            </w:r>
          </w:p>
        </w:tc>
      </w:tr>
      <w:tr w:rsidR="008C2D46" w14:paraId="751DEDF6" w14:textId="77777777">
        <w:trPr>
          <w:trHeight w:val="944"/>
          <w:jc w:val="center"/>
        </w:trPr>
        <w:tc>
          <w:tcPr>
            <w:tcW w:w="2709" w:type="dxa"/>
            <w:gridSpan w:val="3"/>
            <w:tcBorders>
              <w:top w:val="single" w:sz="4" w:space="0" w:color="auto"/>
              <w:left w:val="thinThickSmallGap" w:sz="24" w:space="0" w:color="auto"/>
              <w:bottom w:val="single" w:sz="4" w:space="0" w:color="auto"/>
              <w:right w:val="single" w:sz="4" w:space="0" w:color="000000"/>
            </w:tcBorders>
            <w:vAlign w:val="center"/>
          </w:tcPr>
          <w:p w14:paraId="5120E178" w14:textId="77777777" w:rsidR="008C2D46" w:rsidRDefault="008C2D46">
            <w:pPr>
              <w:spacing w:before="163" w:after="163"/>
              <w:jc w:val="center"/>
            </w:pPr>
            <w:r>
              <w:t>＜</w:t>
            </w:r>
            <w:r>
              <w:t>20</w:t>
            </w:r>
          </w:p>
        </w:tc>
        <w:tc>
          <w:tcPr>
            <w:tcW w:w="2217" w:type="dxa"/>
            <w:gridSpan w:val="6"/>
            <w:tcBorders>
              <w:top w:val="single" w:sz="4" w:space="0" w:color="auto"/>
              <w:left w:val="single" w:sz="4" w:space="0" w:color="000000"/>
              <w:bottom w:val="single" w:sz="4" w:space="0" w:color="auto"/>
              <w:right w:val="single" w:sz="4" w:space="0" w:color="000000"/>
            </w:tcBorders>
            <w:vAlign w:val="center"/>
          </w:tcPr>
          <w:p w14:paraId="75768DB6" w14:textId="77777777" w:rsidR="008C2D46" w:rsidRDefault="008C2D46">
            <w:pPr>
              <w:spacing w:before="163" w:after="163"/>
              <w:jc w:val="center"/>
            </w:pPr>
            <w:r>
              <w:t>辐射防护助理</w:t>
            </w:r>
            <w:r>
              <w:rPr>
                <w:rFonts w:hint="eastAsia"/>
              </w:rPr>
              <w:t>/</w:t>
            </w:r>
          </w:p>
          <w:p w14:paraId="60276624" w14:textId="77777777" w:rsidR="008C2D46" w:rsidRDefault="008C2D46">
            <w:pPr>
              <w:spacing w:before="163" w:after="163"/>
              <w:jc w:val="center"/>
            </w:pPr>
            <w:r>
              <w:rPr>
                <w:rFonts w:hint="eastAsia"/>
              </w:rPr>
              <w:t>辐射防护人员</w:t>
            </w:r>
          </w:p>
        </w:tc>
        <w:tc>
          <w:tcPr>
            <w:tcW w:w="2752" w:type="dxa"/>
            <w:gridSpan w:val="5"/>
            <w:tcBorders>
              <w:top w:val="single" w:sz="4" w:space="0" w:color="auto"/>
              <w:left w:val="single" w:sz="4" w:space="0" w:color="000000"/>
              <w:bottom w:val="single" w:sz="4" w:space="0" w:color="auto"/>
              <w:right w:val="single" w:sz="4" w:space="0" w:color="000000"/>
            </w:tcBorders>
            <w:vAlign w:val="center"/>
          </w:tcPr>
          <w:p w14:paraId="628669FD" w14:textId="77777777" w:rsidR="008C2D46" w:rsidRDefault="008C2D46">
            <w:pPr>
              <w:spacing w:before="163" w:after="163"/>
              <w:jc w:val="center"/>
            </w:pPr>
          </w:p>
        </w:tc>
        <w:tc>
          <w:tcPr>
            <w:tcW w:w="2501" w:type="dxa"/>
            <w:gridSpan w:val="5"/>
            <w:tcBorders>
              <w:top w:val="single" w:sz="4" w:space="0" w:color="auto"/>
              <w:left w:val="single" w:sz="4" w:space="0" w:color="000000"/>
              <w:bottom w:val="single" w:sz="4" w:space="0" w:color="auto"/>
              <w:right w:val="thinThickSmallGap" w:sz="24" w:space="0" w:color="auto"/>
            </w:tcBorders>
            <w:vAlign w:val="center"/>
          </w:tcPr>
          <w:p w14:paraId="599CF2DD" w14:textId="77777777" w:rsidR="008C2D46" w:rsidRDefault="008C2D46">
            <w:pPr>
              <w:spacing w:before="163" w:after="163"/>
              <w:jc w:val="center"/>
            </w:pPr>
          </w:p>
        </w:tc>
      </w:tr>
      <w:tr w:rsidR="008C2D46" w14:paraId="3CF317D9" w14:textId="77777777">
        <w:trPr>
          <w:trHeight w:val="662"/>
          <w:jc w:val="center"/>
        </w:trPr>
        <w:tc>
          <w:tcPr>
            <w:tcW w:w="2709" w:type="dxa"/>
            <w:gridSpan w:val="3"/>
            <w:tcBorders>
              <w:top w:val="single" w:sz="4" w:space="0" w:color="auto"/>
              <w:left w:val="thinThickSmallGap" w:sz="24" w:space="0" w:color="auto"/>
              <w:bottom w:val="single" w:sz="4" w:space="0" w:color="auto"/>
              <w:right w:val="single" w:sz="4" w:space="0" w:color="000000"/>
            </w:tcBorders>
            <w:vAlign w:val="center"/>
          </w:tcPr>
          <w:p w14:paraId="183EE2DE" w14:textId="77777777" w:rsidR="008C2D46" w:rsidRDefault="008C2D46">
            <w:pPr>
              <w:spacing w:before="163" w:after="163"/>
              <w:jc w:val="center"/>
            </w:pPr>
            <w:r>
              <w:t>≥20</w:t>
            </w:r>
            <w:r>
              <w:t>且＜</w:t>
            </w:r>
            <w:r>
              <w:t>50</w:t>
            </w:r>
          </w:p>
        </w:tc>
        <w:tc>
          <w:tcPr>
            <w:tcW w:w="2217" w:type="dxa"/>
            <w:gridSpan w:val="6"/>
            <w:tcBorders>
              <w:top w:val="single" w:sz="4" w:space="0" w:color="auto"/>
              <w:left w:val="single" w:sz="4" w:space="0" w:color="000000"/>
              <w:bottom w:val="single" w:sz="4" w:space="0" w:color="auto"/>
              <w:right w:val="single" w:sz="4" w:space="0" w:color="000000"/>
            </w:tcBorders>
            <w:vAlign w:val="center"/>
          </w:tcPr>
          <w:p w14:paraId="3F9212B9" w14:textId="77777777" w:rsidR="008C2D46" w:rsidRDefault="008C2D46">
            <w:pPr>
              <w:spacing w:before="163" w:after="163"/>
              <w:jc w:val="center"/>
            </w:pPr>
            <w:r>
              <w:rPr>
                <w:rFonts w:hint="eastAsia"/>
              </w:rPr>
              <w:t>安全防护组</w:t>
            </w:r>
            <w:r>
              <w:t>组长</w:t>
            </w:r>
          </w:p>
        </w:tc>
        <w:tc>
          <w:tcPr>
            <w:tcW w:w="2752" w:type="dxa"/>
            <w:gridSpan w:val="5"/>
            <w:tcBorders>
              <w:top w:val="single" w:sz="4" w:space="0" w:color="auto"/>
              <w:left w:val="single" w:sz="4" w:space="0" w:color="000000"/>
              <w:bottom w:val="single" w:sz="4" w:space="0" w:color="auto"/>
              <w:right w:val="single" w:sz="4" w:space="0" w:color="000000"/>
            </w:tcBorders>
            <w:vAlign w:val="center"/>
          </w:tcPr>
          <w:p w14:paraId="61E52643" w14:textId="77777777" w:rsidR="008C2D46" w:rsidRDefault="008C2D46">
            <w:pPr>
              <w:spacing w:before="163" w:after="163"/>
              <w:jc w:val="center"/>
            </w:pPr>
          </w:p>
        </w:tc>
        <w:tc>
          <w:tcPr>
            <w:tcW w:w="2501" w:type="dxa"/>
            <w:gridSpan w:val="5"/>
            <w:tcBorders>
              <w:top w:val="single" w:sz="4" w:space="0" w:color="auto"/>
              <w:left w:val="single" w:sz="4" w:space="0" w:color="000000"/>
              <w:bottom w:val="single" w:sz="4" w:space="0" w:color="auto"/>
              <w:right w:val="thinThickSmallGap" w:sz="24" w:space="0" w:color="auto"/>
            </w:tcBorders>
            <w:vAlign w:val="center"/>
          </w:tcPr>
          <w:p w14:paraId="2EF9B720" w14:textId="77777777" w:rsidR="008C2D46" w:rsidRDefault="008C2D46">
            <w:pPr>
              <w:spacing w:before="163" w:after="163"/>
              <w:jc w:val="center"/>
            </w:pPr>
          </w:p>
        </w:tc>
      </w:tr>
      <w:tr w:rsidR="008C2D46" w14:paraId="183A58EF" w14:textId="77777777">
        <w:trPr>
          <w:trHeight w:val="662"/>
          <w:jc w:val="center"/>
        </w:trPr>
        <w:tc>
          <w:tcPr>
            <w:tcW w:w="2709" w:type="dxa"/>
            <w:gridSpan w:val="3"/>
            <w:tcBorders>
              <w:top w:val="single" w:sz="4" w:space="0" w:color="auto"/>
              <w:left w:val="thinThickSmallGap" w:sz="24" w:space="0" w:color="auto"/>
              <w:bottom w:val="single" w:sz="4" w:space="0" w:color="auto"/>
              <w:right w:val="single" w:sz="4" w:space="0" w:color="000000"/>
            </w:tcBorders>
            <w:vAlign w:val="center"/>
          </w:tcPr>
          <w:p w14:paraId="54E6B5C6" w14:textId="77777777" w:rsidR="008C2D46" w:rsidRDefault="008C2D46">
            <w:pPr>
              <w:spacing w:before="163" w:after="163"/>
              <w:jc w:val="center"/>
            </w:pPr>
            <w:r>
              <w:t>≥50</w:t>
            </w:r>
            <w:r>
              <w:t>且＜</w:t>
            </w:r>
            <w:r>
              <w:t>100</w:t>
            </w:r>
          </w:p>
        </w:tc>
        <w:tc>
          <w:tcPr>
            <w:tcW w:w="2217" w:type="dxa"/>
            <w:gridSpan w:val="6"/>
            <w:tcBorders>
              <w:top w:val="single" w:sz="4" w:space="0" w:color="auto"/>
              <w:left w:val="single" w:sz="4" w:space="0" w:color="000000"/>
              <w:bottom w:val="single" w:sz="4" w:space="0" w:color="auto"/>
              <w:right w:val="single" w:sz="4" w:space="0" w:color="000000"/>
            </w:tcBorders>
            <w:vAlign w:val="center"/>
          </w:tcPr>
          <w:p w14:paraId="31D853E2" w14:textId="77777777" w:rsidR="008C2D46" w:rsidRDefault="008C2D46">
            <w:pPr>
              <w:spacing w:before="163" w:after="163"/>
              <w:jc w:val="center"/>
            </w:pPr>
            <w:r>
              <w:t>生产副总指挥</w:t>
            </w:r>
          </w:p>
        </w:tc>
        <w:tc>
          <w:tcPr>
            <w:tcW w:w="2752" w:type="dxa"/>
            <w:gridSpan w:val="5"/>
            <w:tcBorders>
              <w:top w:val="single" w:sz="4" w:space="0" w:color="auto"/>
              <w:left w:val="single" w:sz="4" w:space="0" w:color="000000"/>
              <w:bottom w:val="single" w:sz="4" w:space="0" w:color="auto"/>
              <w:right w:val="single" w:sz="4" w:space="0" w:color="000000"/>
            </w:tcBorders>
            <w:vAlign w:val="center"/>
          </w:tcPr>
          <w:p w14:paraId="5316CE9B" w14:textId="77777777" w:rsidR="008C2D46" w:rsidRDefault="008C2D46">
            <w:pPr>
              <w:spacing w:before="163" w:after="163"/>
              <w:jc w:val="center"/>
            </w:pPr>
          </w:p>
        </w:tc>
        <w:tc>
          <w:tcPr>
            <w:tcW w:w="2501" w:type="dxa"/>
            <w:gridSpan w:val="5"/>
            <w:tcBorders>
              <w:top w:val="single" w:sz="4" w:space="0" w:color="auto"/>
              <w:left w:val="single" w:sz="4" w:space="0" w:color="000000"/>
              <w:bottom w:val="single" w:sz="4" w:space="0" w:color="auto"/>
              <w:right w:val="thinThickSmallGap" w:sz="24" w:space="0" w:color="auto"/>
            </w:tcBorders>
            <w:vAlign w:val="center"/>
          </w:tcPr>
          <w:p w14:paraId="2D00F16B" w14:textId="77777777" w:rsidR="008C2D46" w:rsidRDefault="008C2D46">
            <w:pPr>
              <w:spacing w:before="163" w:after="163"/>
              <w:jc w:val="center"/>
            </w:pPr>
          </w:p>
        </w:tc>
      </w:tr>
      <w:tr w:rsidR="008C2D46" w14:paraId="5FC394F0" w14:textId="77777777">
        <w:trPr>
          <w:trHeight w:val="752"/>
          <w:jc w:val="center"/>
        </w:trPr>
        <w:tc>
          <w:tcPr>
            <w:tcW w:w="2709" w:type="dxa"/>
            <w:gridSpan w:val="3"/>
            <w:tcBorders>
              <w:top w:val="single" w:sz="4" w:space="0" w:color="auto"/>
              <w:left w:val="thinThickSmallGap" w:sz="24" w:space="0" w:color="auto"/>
              <w:bottom w:val="single" w:sz="4" w:space="0" w:color="auto"/>
              <w:right w:val="single" w:sz="4" w:space="0" w:color="000000"/>
            </w:tcBorders>
            <w:vAlign w:val="center"/>
          </w:tcPr>
          <w:p w14:paraId="1172921B" w14:textId="77777777" w:rsidR="008C2D46" w:rsidRDefault="008C2D46">
            <w:pPr>
              <w:spacing w:before="163" w:after="163"/>
              <w:jc w:val="center"/>
            </w:pPr>
            <w:r>
              <w:t>≥100</w:t>
            </w:r>
          </w:p>
        </w:tc>
        <w:tc>
          <w:tcPr>
            <w:tcW w:w="2217" w:type="dxa"/>
            <w:gridSpan w:val="6"/>
            <w:tcBorders>
              <w:top w:val="single" w:sz="4" w:space="0" w:color="auto"/>
              <w:left w:val="single" w:sz="4" w:space="0" w:color="000000"/>
              <w:bottom w:val="single" w:sz="4" w:space="0" w:color="auto"/>
              <w:right w:val="single" w:sz="4" w:space="0" w:color="000000"/>
            </w:tcBorders>
            <w:vAlign w:val="center"/>
          </w:tcPr>
          <w:p w14:paraId="735BE202" w14:textId="77777777" w:rsidR="008C2D46" w:rsidRDefault="008C2D46">
            <w:pPr>
              <w:spacing w:before="163" w:after="163"/>
              <w:jc w:val="center"/>
            </w:pPr>
            <w:r>
              <w:t>应急总指挥</w:t>
            </w:r>
          </w:p>
        </w:tc>
        <w:tc>
          <w:tcPr>
            <w:tcW w:w="2752" w:type="dxa"/>
            <w:gridSpan w:val="5"/>
            <w:tcBorders>
              <w:top w:val="single" w:sz="4" w:space="0" w:color="auto"/>
              <w:left w:val="single" w:sz="4" w:space="0" w:color="000000"/>
              <w:bottom w:val="single" w:sz="4" w:space="0" w:color="auto"/>
              <w:right w:val="single" w:sz="4" w:space="0" w:color="000000"/>
            </w:tcBorders>
            <w:vAlign w:val="center"/>
          </w:tcPr>
          <w:p w14:paraId="26FA5C84" w14:textId="77777777" w:rsidR="008C2D46" w:rsidRDefault="008C2D46">
            <w:pPr>
              <w:spacing w:before="163" w:after="163"/>
              <w:jc w:val="center"/>
            </w:pPr>
          </w:p>
        </w:tc>
        <w:tc>
          <w:tcPr>
            <w:tcW w:w="2501" w:type="dxa"/>
            <w:gridSpan w:val="5"/>
            <w:tcBorders>
              <w:top w:val="single" w:sz="4" w:space="0" w:color="auto"/>
              <w:left w:val="single" w:sz="4" w:space="0" w:color="000000"/>
              <w:bottom w:val="single" w:sz="4" w:space="0" w:color="auto"/>
              <w:right w:val="thinThickSmallGap" w:sz="24" w:space="0" w:color="auto"/>
            </w:tcBorders>
            <w:vAlign w:val="center"/>
          </w:tcPr>
          <w:p w14:paraId="6DBBFC1B" w14:textId="77777777" w:rsidR="008C2D46" w:rsidRDefault="008C2D46">
            <w:pPr>
              <w:spacing w:before="163" w:after="163"/>
              <w:jc w:val="center"/>
            </w:pPr>
          </w:p>
        </w:tc>
      </w:tr>
    </w:tbl>
    <w:p w14:paraId="6D35A236" w14:textId="77777777" w:rsidR="008C2D46" w:rsidRDefault="008C2D46" w:rsidP="008C2D46">
      <w:pPr>
        <w:pStyle w:val="af8"/>
        <w:tabs>
          <w:tab w:val="left" w:pos="360"/>
        </w:tabs>
        <w:ind w:left="1134"/>
      </w:pPr>
      <w:bookmarkStart w:id="353" w:name="_Toc12168"/>
      <w:bookmarkStart w:id="354" w:name="_Toc17105"/>
      <w:bookmarkStart w:id="355" w:name="_Toc13363"/>
      <w:bookmarkStart w:id="356" w:name="_Toc15837"/>
      <w:bookmarkStart w:id="357" w:name="_Toc8548"/>
      <w:bookmarkStart w:id="358" w:name="_Toc26433"/>
      <w:bookmarkStart w:id="359" w:name="_Toc11065"/>
      <w:bookmarkStart w:id="360" w:name="_Toc12697"/>
      <w:bookmarkStart w:id="361" w:name="_Toc1924"/>
      <w:bookmarkStart w:id="362" w:name="_Toc17298"/>
      <w:bookmarkStart w:id="363" w:name="_Toc14126"/>
      <w:bookmarkStart w:id="364" w:name="_Toc2665"/>
      <w:bookmarkStart w:id="365" w:name="_Toc28607"/>
      <w:bookmarkStart w:id="366" w:name="_Toc19210"/>
      <w:bookmarkStart w:id="367" w:name="_Toc24722"/>
      <w:bookmarkStart w:id="368" w:name="_Toc27519"/>
      <w:bookmarkStart w:id="369" w:name="_Toc2869"/>
      <w:bookmarkStart w:id="370" w:name="_Toc5249"/>
      <w:bookmarkStart w:id="371" w:name="_Toc2648"/>
      <w:bookmarkStart w:id="372" w:name="_Toc7748"/>
      <w:r>
        <w:lastRenderedPageBreak/>
        <w:br/>
      </w:r>
      <w:bookmarkStart w:id="373" w:name="_Toc154577575"/>
      <w:bookmarkStart w:id="374" w:name="_Toc154577862"/>
      <w:bookmarkStart w:id="375" w:name="_Toc207889628"/>
      <w:r>
        <w:rPr>
          <w:rFonts w:hint="eastAsia"/>
        </w:rPr>
        <w:t>（资料性）</w:t>
      </w:r>
      <w:r>
        <w:br/>
        <w:t>应急照射</w:t>
      </w:r>
      <w:r>
        <w:rPr>
          <w:rFonts w:hint="eastAsia"/>
        </w:rPr>
        <w:t>的审批权限</w:t>
      </w:r>
      <w:bookmarkEnd w:id="373"/>
      <w:bookmarkEnd w:id="374"/>
      <w:bookmarkEnd w:id="375"/>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1606"/>
        <w:gridCol w:w="1116"/>
        <w:gridCol w:w="1134"/>
        <w:gridCol w:w="957"/>
        <w:gridCol w:w="1039"/>
        <w:gridCol w:w="3246"/>
      </w:tblGrid>
      <w:tr w:rsidR="008C2D46" w14:paraId="3010B06D" w14:textId="77777777">
        <w:trPr>
          <w:cantSplit/>
          <w:trHeight w:val="334"/>
          <w:jc w:val="center"/>
        </w:trPr>
        <w:tc>
          <w:tcPr>
            <w:tcW w:w="821" w:type="dxa"/>
            <w:vMerge w:val="restart"/>
            <w:vAlign w:val="center"/>
          </w:tcP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14:paraId="3D9CE874" w14:textId="77777777" w:rsidR="008C2D46" w:rsidRDefault="008C2D46">
            <w:pPr>
              <w:pStyle w:val="EP"/>
              <w:spacing w:line="240" w:lineRule="auto"/>
              <w:jc w:val="center"/>
              <w:rPr>
                <w:rFonts w:ascii="Times New Roman" w:eastAsia="宋体"/>
                <w:szCs w:val="21"/>
              </w:rPr>
            </w:pPr>
            <w:r>
              <w:rPr>
                <w:rFonts w:ascii="Times New Roman" w:eastAsia="宋体" w:hAnsi="宋体"/>
                <w:szCs w:val="21"/>
              </w:rPr>
              <w:t>应急行动组别</w:t>
            </w:r>
          </w:p>
        </w:tc>
        <w:tc>
          <w:tcPr>
            <w:tcW w:w="1606" w:type="dxa"/>
            <w:vMerge w:val="restart"/>
            <w:vAlign w:val="center"/>
          </w:tcPr>
          <w:p w14:paraId="478E8747" w14:textId="77777777" w:rsidR="008C2D46" w:rsidRDefault="008C2D46">
            <w:pPr>
              <w:pStyle w:val="EP"/>
              <w:spacing w:line="240" w:lineRule="auto"/>
              <w:jc w:val="center"/>
              <w:rPr>
                <w:rFonts w:ascii="Times New Roman" w:eastAsia="宋体"/>
                <w:szCs w:val="21"/>
              </w:rPr>
            </w:pPr>
            <w:r>
              <w:rPr>
                <w:rFonts w:ascii="Times New Roman" w:eastAsia="宋体" w:hAnsi="宋体"/>
                <w:szCs w:val="21"/>
              </w:rPr>
              <w:t>预期的应急照射剂量</w:t>
            </w:r>
            <w:r>
              <w:rPr>
                <w:rFonts w:ascii="Times New Roman" w:eastAsia="宋体" w:hAnsi="宋体" w:hint="eastAsia"/>
                <w:szCs w:val="21"/>
              </w:rPr>
              <w:t>（</w:t>
            </w:r>
            <w:r>
              <w:rPr>
                <w:rFonts w:ascii="Times New Roman" w:eastAsia="宋体" w:hAnsi="宋体" w:hint="eastAsia"/>
                <w:szCs w:val="21"/>
              </w:rPr>
              <w:t>mSv</w:t>
            </w:r>
            <w:r>
              <w:rPr>
                <w:rFonts w:ascii="Times New Roman" w:eastAsia="宋体" w:hAnsi="宋体" w:hint="eastAsia"/>
                <w:szCs w:val="21"/>
              </w:rPr>
              <w:t>）</w:t>
            </w:r>
          </w:p>
        </w:tc>
        <w:tc>
          <w:tcPr>
            <w:tcW w:w="4246" w:type="dxa"/>
            <w:gridSpan w:val="4"/>
            <w:vAlign w:val="center"/>
          </w:tcPr>
          <w:p w14:paraId="41E8802A" w14:textId="77777777" w:rsidR="008C2D46" w:rsidRDefault="008C2D46">
            <w:pPr>
              <w:pStyle w:val="EP"/>
              <w:spacing w:line="240" w:lineRule="auto"/>
              <w:jc w:val="center"/>
              <w:rPr>
                <w:rFonts w:ascii="Times New Roman" w:eastAsia="宋体"/>
                <w:szCs w:val="21"/>
              </w:rPr>
            </w:pPr>
            <w:r>
              <w:rPr>
                <w:rFonts w:ascii="Times New Roman" w:eastAsia="宋体" w:hAnsi="宋体"/>
                <w:szCs w:val="21"/>
              </w:rPr>
              <w:t>审批人</w:t>
            </w:r>
          </w:p>
        </w:tc>
        <w:tc>
          <w:tcPr>
            <w:tcW w:w="3246" w:type="dxa"/>
            <w:vMerge w:val="restart"/>
            <w:vAlign w:val="center"/>
          </w:tcPr>
          <w:p w14:paraId="0F89AF24" w14:textId="77777777" w:rsidR="008C2D46" w:rsidRDefault="008C2D46">
            <w:pPr>
              <w:pStyle w:val="EP"/>
              <w:spacing w:line="240" w:lineRule="auto"/>
              <w:jc w:val="center"/>
              <w:rPr>
                <w:rFonts w:ascii="Times New Roman" w:eastAsia="宋体" w:hAnsi="宋体" w:hint="eastAsia"/>
                <w:szCs w:val="21"/>
              </w:rPr>
            </w:pPr>
            <w:r>
              <w:rPr>
                <w:rFonts w:ascii="Times New Roman" w:eastAsia="宋体" w:hAnsi="宋体" w:hint="eastAsia"/>
                <w:szCs w:val="21"/>
              </w:rPr>
              <w:t>备注</w:t>
            </w:r>
          </w:p>
        </w:tc>
      </w:tr>
      <w:tr w:rsidR="008C2D46" w14:paraId="3F3AD1AA" w14:textId="77777777" w:rsidTr="004A4C7F">
        <w:trPr>
          <w:cantSplit/>
          <w:trHeight w:val="657"/>
          <w:jc w:val="center"/>
        </w:trPr>
        <w:tc>
          <w:tcPr>
            <w:tcW w:w="821" w:type="dxa"/>
            <w:vMerge/>
            <w:vAlign w:val="center"/>
          </w:tcPr>
          <w:p w14:paraId="0B4D0FDB" w14:textId="77777777" w:rsidR="008C2D46" w:rsidRDefault="008C2D46">
            <w:pPr>
              <w:pStyle w:val="EP"/>
              <w:spacing w:line="240" w:lineRule="auto"/>
              <w:jc w:val="center"/>
              <w:rPr>
                <w:rFonts w:ascii="Times New Roman" w:eastAsia="宋体"/>
                <w:szCs w:val="21"/>
              </w:rPr>
            </w:pPr>
          </w:p>
        </w:tc>
        <w:tc>
          <w:tcPr>
            <w:tcW w:w="1606" w:type="dxa"/>
            <w:vMerge/>
            <w:vAlign w:val="center"/>
          </w:tcPr>
          <w:p w14:paraId="2665F843" w14:textId="77777777" w:rsidR="008C2D46" w:rsidRDefault="008C2D46">
            <w:pPr>
              <w:pStyle w:val="EP"/>
              <w:spacing w:line="240" w:lineRule="auto"/>
              <w:jc w:val="center"/>
              <w:rPr>
                <w:rFonts w:ascii="Times New Roman" w:eastAsia="宋体"/>
                <w:szCs w:val="21"/>
              </w:rPr>
            </w:pPr>
          </w:p>
        </w:tc>
        <w:tc>
          <w:tcPr>
            <w:tcW w:w="1116" w:type="dxa"/>
            <w:vAlign w:val="center"/>
          </w:tcPr>
          <w:p w14:paraId="30F1E28E" w14:textId="77777777" w:rsidR="008C2D46" w:rsidRDefault="008C2D46">
            <w:pPr>
              <w:pStyle w:val="EP"/>
              <w:spacing w:line="240" w:lineRule="auto"/>
              <w:jc w:val="center"/>
              <w:rPr>
                <w:rFonts w:ascii="Times New Roman" w:eastAsia="宋体"/>
                <w:szCs w:val="21"/>
              </w:rPr>
            </w:pPr>
            <w:r>
              <w:rPr>
                <w:rFonts w:ascii="Times New Roman" w:eastAsia="宋体" w:hAnsi="宋体" w:hint="eastAsia"/>
                <w:szCs w:val="21"/>
              </w:rPr>
              <w:t>辐射防护助理</w:t>
            </w:r>
            <w:r>
              <w:rPr>
                <w:rFonts w:ascii="Times New Roman" w:eastAsia="宋体" w:hAnsi="宋体" w:hint="eastAsia"/>
                <w:szCs w:val="21"/>
              </w:rPr>
              <w:t>/</w:t>
            </w:r>
            <w:r>
              <w:rPr>
                <w:rFonts w:ascii="Times New Roman" w:eastAsia="宋体" w:hAnsi="宋体" w:hint="eastAsia"/>
                <w:szCs w:val="21"/>
              </w:rPr>
              <w:t>辐射防护人员</w:t>
            </w:r>
          </w:p>
        </w:tc>
        <w:tc>
          <w:tcPr>
            <w:tcW w:w="1134" w:type="dxa"/>
            <w:vAlign w:val="center"/>
          </w:tcPr>
          <w:p w14:paraId="4A8D2E9D" w14:textId="77777777" w:rsidR="008C2D46" w:rsidRDefault="008C2D46">
            <w:pPr>
              <w:pStyle w:val="EP"/>
              <w:spacing w:line="240" w:lineRule="auto"/>
              <w:jc w:val="center"/>
              <w:rPr>
                <w:rFonts w:ascii="Times New Roman" w:eastAsia="宋体"/>
                <w:szCs w:val="21"/>
              </w:rPr>
            </w:pPr>
            <w:r>
              <w:rPr>
                <w:rFonts w:ascii="Times New Roman" w:eastAsia="宋体" w:hAnsi="宋体" w:hint="eastAsia"/>
                <w:szCs w:val="21"/>
              </w:rPr>
              <w:t>安全防护组</w:t>
            </w:r>
            <w:r>
              <w:rPr>
                <w:rFonts w:ascii="Times New Roman" w:eastAsia="宋体" w:hAnsi="宋体"/>
                <w:szCs w:val="21"/>
              </w:rPr>
              <w:t>组长</w:t>
            </w:r>
          </w:p>
        </w:tc>
        <w:tc>
          <w:tcPr>
            <w:tcW w:w="957" w:type="dxa"/>
            <w:vAlign w:val="center"/>
          </w:tcPr>
          <w:p w14:paraId="25420C63" w14:textId="77777777" w:rsidR="008C2D46" w:rsidRDefault="008C2D46">
            <w:pPr>
              <w:pStyle w:val="EP"/>
              <w:spacing w:line="240" w:lineRule="auto"/>
              <w:jc w:val="center"/>
              <w:rPr>
                <w:rFonts w:ascii="Times New Roman" w:eastAsia="宋体"/>
                <w:szCs w:val="21"/>
              </w:rPr>
            </w:pPr>
            <w:r>
              <w:rPr>
                <w:rFonts w:ascii="Times New Roman" w:eastAsia="宋体" w:hAnsi="宋体" w:hint="eastAsia"/>
                <w:szCs w:val="21"/>
              </w:rPr>
              <w:t>生产副总指挥</w:t>
            </w:r>
          </w:p>
        </w:tc>
        <w:tc>
          <w:tcPr>
            <w:tcW w:w="1039" w:type="dxa"/>
            <w:vAlign w:val="center"/>
          </w:tcPr>
          <w:p w14:paraId="71E1F326" w14:textId="77777777" w:rsidR="008C2D46" w:rsidRDefault="008C2D46">
            <w:pPr>
              <w:pStyle w:val="EP"/>
              <w:spacing w:line="240" w:lineRule="auto"/>
              <w:jc w:val="center"/>
              <w:rPr>
                <w:rFonts w:ascii="Times New Roman" w:eastAsia="宋体"/>
                <w:szCs w:val="21"/>
              </w:rPr>
            </w:pPr>
            <w:r>
              <w:rPr>
                <w:rFonts w:ascii="Times New Roman" w:eastAsia="宋体" w:hAnsi="宋体"/>
                <w:szCs w:val="21"/>
              </w:rPr>
              <w:t>应急总指挥</w:t>
            </w:r>
          </w:p>
        </w:tc>
        <w:tc>
          <w:tcPr>
            <w:tcW w:w="3246" w:type="dxa"/>
            <w:vMerge/>
            <w:vAlign w:val="center"/>
          </w:tcPr>
          <w:p w14:paraId="0439FA0F" w14:textId="77777777" w:rsidR="008C2D46" w:rsidRDefault="008C2D46">
            <w:pPr>
              <w:pStyle w:val="EP"/>
              <w:spacing w:line="240" w:lineRule="auto"/>
              <w:jc w:val="center"/>
              <w:rPr>
                <w:rFonts w:ascii="Times New Roman" w:eastAsia="宋体" w:hAnsi="宋体" w:hint="eastAsia"/>
                <w:szCs w:val="21"/>
              </w:rPr>
            </w:pPr>
          </w:p>
        </w:tc>
      </w:tr>
      <w:tr w:rsidR="008C2D46" w14:paraId="1F3E2F42" w14:textId="77777777" w:rsidTr="004A4C7F">
        <w:trPr>
          <w:cantSplit/>
          <w:trHeight w:val="657"/>
          <w:jc w:val="center"/>
        </w:trPr>
        <w:tc>
          <w:tcPr>
            <w:tcW w:w="821" w:type="dxa"/>
            <w:vMerge w:val="restart"/>
            <w:vAlign w:val="center"/>
          </w:tcPr>
          <w:p w14:paraId="4E8A33C9" w14:textId="77777777" w:rsidR="008C2D46" w:rsidRDefault="008C2D46">
            <w:pPr>
              <w:pStyle w:val="EP"/>
              <w:spacing w:line="240" w:lineRule="auto"/>
              <w:jc w:val="center"/>
              <w:rPr>
                <w:rFonts w:ascii="Times New Roman" w:eastAsia="宋体"/>
                <w:szCs w:val="21"/>
              </w:rPr>
            </w:pPr>
            <w:r>
              <w:rPr>
                <w:rFonts w:ascii="Times New Roman" w:eastAsia="宋体"/>
                <w:szCs w:val="21"/>
              </w:rPr>
              <w:t>1</w:t>
            </w:r>
          </w:p>
        </w:tc>
        <w:tc>
          <w:tcPr>
            <w:tcW w:w="1606" w:type="dxa"/>
            <w:vAlign w:val="center"/>
          </w:tcPr>
          <w:p w14:paraId="26F1755F" w14:textId="77777777" w:rsidR="008C2D46" w:rsidRDefault="008C2D46">
            <w:pPr>
              <w:pStyle w:val="EP"/>
              <w:spacing w:line="240" w:lineRule="auto"/>
              <w:jc w:val="center"/>
              <w:rPr>
                <w:rFonts w:ascii="Times New Roman" w:eastAsia="宋体"/>
                <w:szCs w:val="21"/>
              </w:rPr>
            </w:pPr>
            <w:r>
              <w:rPr>
                <w:rFonts w:ascii="Times New Roman" w:eastAsia="宋体" w:hAnsi="宋体" w:hint="eastAsia"/>
                <w:szCs w:val="21"/>
              </w:rPr>
              <w:t>小于</w:t>
            </w:r>
            <w:r>
              <w:rPr>
                <w:rFonts w:ascii="Times New Roman" w:eastAsia="宋体" w:hAnsi="宋体" w:hint="eastAsia"/>
                <w:szCs w:val="21"/>
              </w:rPr>
              <w:t>20</w:t>
            </w:r>
          </w:p>
        </w:tc>
        <w:tc>
          <w:tcPr>
            <w:tcW w:w="1116" w:type="dxa"/>
            <w:vAlign w:val="center"/>
          </w:tcPr>
          <w:p w14:paraId="18307EB4" w14:textId="77777777" w:rsidR="008C2D46" w:rsidRDefault="008C2D46">
            <w:pPr>
              <w:pStyle w:val="EP"/>
              <w:spacing w:line="240" w:lineRule="auto"/>
              <w:jc w:val="center"/>
              <w:rPr>
                <w:rFonts w:eastAsia="宋体" w:hAnsi="宋体" w:hint="eastAsia"/>
                <w:szCs w:val="21"/>
              </w:rPr>
            </w:pPr>
            <w:r>
              <w:rPr>
                <w:rFonts w:eastAsia="宋体" w:hAnsi="宋体"/>
                <w:szCs w:val="21"/>
              </w:rPr>
              <w:t>○</w:t>
            </w:r>
          </w:p>
        </w:tc>
        <w:tc>
          <w:tcPr>
            <w:tcW w:w="1134" w:type="dxa"/>
            <w:vAlign w:val="center"/>
          </w:tcPr>
          <w:p w14:paraId="177973EB" w14:textId="77777777" w:rsidR="008C2D46" w:rsidRDefault="008C2D46">
            <w:pPr>
              <w:pStyle w:val="EP"/>
              <w:spacing w:line="240" w:lineRule="auto"/>
              <w:jc w:val="center"/>
              <w:rPr>
                <w:rFonts w:eastAsia="宋体" w:hAnsi="宋体" w:hint="eastAsia"/>
                <w:szCs w:val="21"/>
              </w:rPr>
            </w:pPr>
          </w:p>
        </w:tc>
        <w:tc>
          <w:tcPr>
            <w:tcW w:w="957" w:type="dxa"/>
            <w:vAlign w:val="center"/>
          </w:tcPr>
          <w:p w14:paraId="2960BE83" w14:textId="77777777" w:rsidR="008C2D46" w:rsidRDefault="008C2D46">
            <w:pPr>
              <w:pStyle w:val="EP"/>
              <w:spacing w:line="240" w:lineRule="auto"/>
              <w:jc w:val="center"/>
              <w:rPr>
                <w:rFonts w:eastAsia="宋体" w:hAnsi="宋体" w:hint="eastAsia"/>
                <w:szCs w:val="21"/>
              </w:rPr>
            </w:pPr>
          </w:p>
        </w:tc>
        <w:tc>
          <w:tcPr>
            <w:tcW w:w="1039" w:type="dxa"/>
            <w:vAlign w:val="center"/>
          </w:tcPr>
          <w:p w14:paraId="7F796DA5" w14:textId="77777777" w:rsidR="008C2D46" w:rsidRDefault="008C2D46">
            <w:pPr>
              <w:pStyle w:val="EP"/>
              <w:spacing w:line="240" w:lineRule="auto"/>
              <w:jc w:val="center"/>
              <w:rPr>
                <w:rFonts w:eastAsia="宋体" w:hAnsi="宋体" w:hint="eastAsia"/>
                <w:szCs w:val="21"/>
              </w:rPr>
            </w:pPr>
          </w:p>
        </w:tc>
        <w:tc>
          <w:tcPr>
            <w:tcW w:w="3246" w:type="dxa"/>
            <w:vAlign w:val="center"/>
          </w:tcPr>
          <w:p w14:paraId="70704CC6" w14:textId="77777777" w:rsidR="008C2D46" w:rsidRDefault="008C2D46">
            <w:pPr>
              <w:pStyle w:val="EP"/>
              <w:spacing w:line="240" w:lineRule="auto"/>
              <w:rPr>
                <w:rFonts w:eastAsia="宋体" w:hAnsi="宋体" w:hint="eastAsia"/>
                <w:szCs w:val="21"/>
              </w:rPr>
            </w:pPr>
            <w:r>
              <w:rPr>
                <w:rFonts w:ascii="Times New Roman" w:eastAsia="宋体" w:hAnsi="宋体"/>
                <w:szCs w:val="21"/>
              </w:rPr>
              <w:t>小于职业照射的最大单一年份剂量限值的</w:t>
            </w:r>
            <w:r>
              <w:rPr>
                <w:rFonts w:ascii="Times New Roman" w:eastAsia="宋体"/>
                <w:szCs w:val="21"/>
              </w:rPr>
              <w:t>0.4</w:t>
            </w:r>
            <w:r>
              <w:rPr>
                <w:rFonts w:ascii="Times New Roman" w:eastAsia="宋体" w:hAnsi="宋体"/>
                <w:szCs w:val="21"/>
              </w:rPr>
              <w:t>倍</w:t>
            </w:r>
          </w:p>
        </w:tc>
      </w:tr>
      <w:tr w:rsidR="008C2D46" w14:paraId="057A79DB" w14:textId="77777777" w:rsidTr="004A4C7F">
        <w:trPr>
          <w:cantSplit/>
          <w:trHeight w:val="1303"/>
          <w:jc w:val="center"/>
        </w:trPr>
        <w:tc>
          <w:tcPr>
            <w:tcW w:w="821" w:type="dxa"/>
            <w:vMerge/>
            <w:vAlign w:val="center"/>
          </w:tcPr>
          <w:p w14:paraId="2FA7BD09" w14:textId="77777777" w:rsidR="008C2D46" w:rsidRDefault="008C2D46">
            <w:pPr>
              <w:pStyle w:val="EP"/>
              <w:spacing w:line="240" w:lineRule="auto"/>
              <w:jc w:val="center"/>
              <w:rPr>
                <w:rFonts w:ascii="Times New Roman" w:eastAsia="宋体"/>
                <w:szCs w:val="21"/>
              </w:rPr>
            </w:pPr>
          </w:p>
        </w:tc>
        <w:tc>
          <w:tcPr>
            <w:tcW w:w="1606" w:type="dxa"/>
            <w:vAlign w:val="center"/>
          </w:tcPr>
          <w:p w14:paraId="510BD5BD" w14:textId="77777777" w:rsidR="008C2D46" w:rsidRDefault="008C2D46">
            <w:pPr>
              <w:pStyle w:val="EP"/>
              <w:spacing w:line="240" w:lineRule="auto"/>
              <w:jc w:val="center"/>
              <w:rPr>
                <w:rFonts w:ascii="Times New Roman" w:eastAsia="宋体"/>
                <w:szCs w:val="21"/>
              </w:rPr>
            </w:pPr>
            <w:r>
              <w:rPr>
                <w:rFonts w:ascii="Times New Roman" w:eastAsia="宋体" w:hAnsi="宋体" w:hint="eastAsia"/>
                <w:szCs w:val="21"/>
              </w:rPr>
              <w:t>20~50</w:t>
            </w:r>
            <w:r>
              <w:rPr>
                <w:rFonts w:ascii="Times New Roman" w:eastAsia="宋体" w:hAnsi="宋体" w:hint="eastAsia"/>
                <w:szCs w:val="21"/>
              </w:rPr>
              <w:t>（包含</w:t>
            </w:r>
            <w:r>
              <w:rPr>
                <w:rFonts w:ascii="Times New Roman" w:eastAsia="宋体" w:hAnsi="宋体" w:hint="eastAsia"/>
                <w:szCs w:val="21"/>
              </w:rPr>
              <w:t>20</w:t>
            </w:r>
            <w:r>
              <w:rPr>
                <w:rFonts w:ascii="Times New Roman" w:eastAsia="宋体" w:hAnsi="宋体" w:hint="eastAsia"/>
                <w:szCs w:val="21"/>
              </w:rPr>
              <w:t>）</w:t>
            </w:r>
          </w:p>
        </w:tc>
        <w:tc>
          <w:tcPr>
            <w:tcW w:w="1116" w:type="dxa"/>
            <w:vAlign w:val="center"/>
          </w:tcPr>
          <w:p w14:paraId="4E139AD6" w14:textId="77777777" w:rsidR="008C2D46" w:rsidRDefault="008C2D46">
            <w:pPr>
              <w:pStyle w:val="EP"/>
              <w:spacing w:line="240" w:lineRule="auto"/>
              <w:jc w:val="center"/>
              <w:rPr>
                <w:rFonts w:eastAsia="宋体" w:hAnsi="宋体" w:hint="eastAsia"/>
                <w:szCs w:val="21"/>
              </w:rPr>
            </w:pPr>
            <w:r>
              <w:rPr>
                <w:rFonts w:eastAsia="宋体" w:hAnsi="宋体"/>
                <w:szCs w:val="21"/>
              </w:rPr>
              <w:t>√</w:t>
            </w:r>
          </w:p>
        </w:tc>
        <w:tc>
          <w:tcPr>
            <w:tcW w:w="1134" w:type="dxa"/>
            <w:vAlign w:val="center"/>
          </w:tcPr>
          <w:p w14:paraId="6127E226" w14:textId="77777777" w:rsidR="008C2D46" w:rsidRDefault="008C2D46">
            <w:pPr>
              <w:pStyle w:val="EP"/>
              <w:spacing w:line="240" w:lineRule="auto"/>
              <w:jc w:val="center"/>
              <w:rPr>
                <w:rFonts w:eastAsia="宋体" w:hAnsi="宋体" w:hint="eastAsia"/>
                <w:szCs w:val="21"/>
              </w:rPr>
            </w:pPr>
            <w:r>
              <w:rPr>
                <w:rFonts w:eastAsia="宋体" w:hAnsi="宋体"/>
                <w:szCs w:val="21"/>
              </w:rPr>
              <w:t>○</w:t>
            </w:r>
          </w:p>
        </w:tc>
        <w:tc>
          <w:tcPr>
            <w:tcW w:w="957" w:type="dxa"/>
            <w:vAlign w:val="center"/>
          </w:tcPr>
          <w:p w14:paraId="521BC6E9" w14:textId="77777777" w:rsidR="008C2D46" w:rsidRDefault="008C2D46">
            <w:pPr>
              <w:pStyle w:val="EP"/>
              <w:spacing w:line="240" w:lineRule="auto"/>
              <w:jc w:val="center"/>
              <w:rPr>
                <w:rFonts w:eastAsia="宋体" w:hAnsi="宋体" w:hint="eastAsia"/>
                <w:szCs w:val="21"/>
              </w:rPr>
            </w:pPr>
          </w:p>
        </w:tc>
        <w:tc>
          <w:tcPr>
            <w:tcW w:w="1039" w:type="dxa"/>
            <w:vAlign w:val="center"/>
          </w:tcPr>
          <w:p w14:paraId="0EAAC332" w14:textId="77777777" w:rsidR="008C2D46" w:rsidRDefault="008C2D46">
            <w:pPr>
              <w:pStyle w:val="EP"/>
              <w:spacing w:line="240" w:lineRule="auto"/>
              <w:jc w:val="center"/>
              <w:rPr>
                <w:rFonts w:eastAsia="宋体" w:hAnsi="宋体" w:hint="eastAsia"/>
                <w:szCs w:val="21"/>
              </w:rPr>
            </w:pPr>
          </w:p>
        </w:tc>
        <w:tc>
          <w:tcPr>
            <w:tcW w:w="3246" w:type="dxa"/>
            <w:vAlign w:val="center"/>
          </w:tcPr>
          <w:p w14:paraId="480F13E1" w14:textId="77777777" w:rsidR="008C2D46" w:rsidRDefault="008C2D46">
            <w:pPr>
              <w:pStyle w:val="EP"/>
              <w:spacing w:line="240" w:lineRule="auto"/>
              <w:rPr>
                <w:rFonts w:eastAsia="宋体" w:hAnsi="宋体" w:hint="eastAsia"/>
                <w:szCs w:val="21"/>
              </w:rPr>
            </w:pPr>
            <w:r>
              <w:rPr>
                <w:rFonts w:ascii="Times New Roman" w:eastAsia="宋体" w:hAnsi="宋体"/>
                <w:szCs w:val="21"/>
              </w:rPr>
              <w:t>大于</w:t>
            </w:r>
            <w:r>
              <w:rPr>
                <w:rFonts w:ascii="Times New Roman" w:eastAsia="宋体" w:hAnsi="宋体" w:hint="eastAsia"/>
                <w:szCs w:val="21"/>
              </w:rPr>
              <w:t>或等于</w:t>
            </w:r>
            <w:r>
              <w:rPr>
                <w:rFonts w:ascii="Times New Roman" w:eastAsia="宋体" w:hAnsi="宋体"/>
                <w:szCs w:val="21"/>
              </w:rPr>
              <w:t>职业照射的最大单一年份剂量限值的</w:t>
            </w:r>
            <w:r>
              <w:rPr>
                <w:rFonts w:ascii="Times New Roman" w:eastAsia="宋体"/>
                <w:szCs w:val="21"/>
              </w:rPr>
              <w:t>0.4</w:t>
            </w:r>
            <w:r>
              <w:rPr>
                <w:rFonts w:ascii="Times New Roman" w:eastAsia="宋体" w:hAnsi="宋体"/>
                <w:szCs w:val="21"/>
              </w:rPr>
              <w:t>倍，但小于职业照射的最大单一年份剂量限值</w:t>
            </w:r>
          </w:p>
        </w:tc>
      </w:tr>
      <w:tr w:rsidR="008C2D46" w14:paraId="2B6CBC24" w14:textId="77777777" w:rsidTr="004A4C7F">
        <w:trPr>
          <w:trHeight w:val="1303"/>
          <w:jc w:val="center"/>
        </w:trPr>
        <w:tc>
          <w:tcPr>
            <w:tcW w:w="821" w:type="dxa"/>
            <w:vAlign w:val="center"/>
          </w:tcPr>
          <w:p w14:paraId="46A1753D" w14:textId="77777777" w:rsidR="008C2D46" w:rsidRDefault="008C2D46">
            <w:pPr>
              <w:pStyle w:val="EP"/>
              <w:spacing w:line="240" w:lineRule="auto"/>
              <w:jc w:val="center"/>
              <w:rPr>
                <w:rFonts w:ascii="Times New Roman" w:eastAsia="宋体"/>
                <w:szCs w:val="21"/>
              </w:rPr>
            </w:pPr>
            <w:r>
              <w:rPr>
                <w:rFonts w:ascii="Times New Roman" w:eastAsia="宋体"/>
                <w:szCs w:val="21"/>
              </w:rPr>
              <w:t>2</w:t>
            </w:r>
          </w:p>
        </w:tc>
        <w:tc>
          <w:tcPr>
            <w:tcW w:w="1606" w:type="dxa"/>
            <w:vAlign w:val="center"/>
          </w:tcPr>
          <w:p w14:paraId="3B1B8538" w14:textId="77777777" w:rsidR="008C2D46" w:rsidRDefault="008C2D46">
            <w:pPr>
              <w:pStyle w:val="EP"/>
              <w:spacing w:line="240" w:lineRule="auto"/>
              <w:jc w:val="center"/>
              <w:rPr>
                <w:rFonts w:ascii="Times New Roman" w:eastAsia="宋体"/>
                <w:szCs w:val="21"/>
              </w:rPr>
            </w:pPr>
            <w:r>
              <w:rPr>
                <w:rFonts w:ascii="Times New Roman" w:eastAsia="宋体" w:hAnsi="宋体" w:hint="eastAsia"/>
                <w:szCs w:val="21"/>
              </w:rPr>
              <w:t>50~100</w:t>
            </w:r>
            <w:r>
              <w:rPr>
                <w:rFonts w:ascii="Times New Roman" w:eastAsia="宋体" w:hAnsi="宋体" w:hint="eastAsia"/>
                <w:szCs w:val="21"/>
              </w:rPr>
              <w:t>（包含</w:t>
            </w:r>
            <w:r>
              <w:rPr>
                <w:rFonts w:ascii="Times New Roman" w:eastAsia="宋体" w:hAnsi="宋体" w:hint="eastAsia"/>
                <w:szCs w:val="21"/>
              </w:rPr>
              <w:t>50</w:t>
            </w:r>
            <w:r>
              <w:rPr>
                <w:rFonts w:ascii="Times New Roman" w:eastAsia="宋体" w:hAnsi="宋体" w:hint="eastAsia"/>
                <w:szCs w:val="21"/>
              </w:rPr>
              <w:t>）</w:t>
            </w:r>
          </w:p>
        </w:tc>
        <w:tc>
          <w:tcPr>
            <w:tcW w:w="1116" w:type="dxa"/>
            <w:vAlign w:val="center"/>
          </w:tcPr>
          <w:p w14:paraId="29D289F1" w14:textId="77777777" w:rsidR="008C2D46" w:rsidRDefault="008C2D46">
            <w:pPr>
              <w:pStyle w:val="EP"/>
              <w:spacing w:line="240" w:lineRule="auto"/>
              <w:jc w:val="center"/>
              <w:rPr>
                <w:rFonts w:eastAsia="宋体" w:hAnsi="宋体" w:hint="eastAsia"/>
                <w:szCs w:val="21"/>
              </w:rPr>
            </w:pPr>
            <w:r>
              <w:rPr>
                <w:rFonts w:eastAsia="宋体" w:hAnsi="宋体"/>
                <w:szCs w:val="21"/>
              </w:rPr>
              <w:t>√</w:t>
            </w:r>
          </w:p>
        </w:tc>
        <w:tc>
          <w:tcPr>
            <w:tcW w:w="1134" w:type="dxa"/>
            <w:vAlign w:val="center"/>
          </w:tcPr>
          <w:p w14:paraId="0D0298CD" w14:textId="77777777" w:rsidR="008C2D46" w:rsidRDefault="008C2D46">
            <w:pPr>
              <w:pStyle w:val="EP"/>
              <w:spacing w:line="240" w:lineRule="auto"/>
              <w:jc w:val="center"/>
              <w:rPr>
                <w:rFonts w:eastAsia="宋体" w:hAnsi="宋体" w:hint="eastAsia"/>
                <w:szCs w:val="21"/>
              </w:rPr>
            </w:pPr>
            <w:r>
              <w:rPr>
                <w:rFonts w:eastAsia="宋体" w:hAnsi="宋体"/>
                <w:szCs w:val="21"/>
              </w:rPr>
              <w:t>√</w:t>
            </w:r>
          </w:p>
        </w:tc>
        <w:tc>
          <w:tcPr>
            <w:tcW w:w="957" w:type="dxa"/>
            <w:vAlign w:val="center"/>
          </w:tcPr>
          <w:p w14:paraId="37ACB76E" w14:textId="77777777" w:rsidR="008C2D46" w:rsidRDefault="008C2D46">
            <w:pPr>
              <w:pStyle w:val="EP"/>
              <w:spacing w:line="240" w:lineRule="auto"/>
              <w:jc w:val="center"/>
              <w:rPr>
                <w:rFonts w:eastAsia="宋体" w:hAnsi="宋体" w:hint="eastAsia"/>
                <w:szCs w:val="21"/>
              </w:rPr>
            </w:pPr>
            <w:r>
              <w:rPr>
                <w:rFonts w:eastAsia="宋体" w:hAnsi="宋体"/>
                <w:szCs w:val="21"/>
              </w:rPr>
              <w:t>○</w:t>
            </w:r>
          </w:p>
        </w:tc>
        <w:tc>
          <w:tcPr>
            <w:tcW w:w="1039" w:type="dxa"/>
            <w:vAlign w:val="center"/>
          </w:tcPr>
          <w:p w14:paraId="7805D152" w14:textId="77777777" w:rsidR="008C2D46" w:rsidRDefault="008C2D46">
            <w:pPr>
              <w:pStyle w:val="EP"/>
              <w:spacing w:line="240" w:lineRule="auto"/>
              <w:jc w:val="center"/>
              <w:rPr>
                <w:rFonts w:eastAsia="宋体" w:hAnsi="宋体" w:hint="eastAsia"/>
                <w:szCs w:val="21"/>
              </w:rPr>
            </w:pPr>
          </w:p>
        </w:tc>
        <w:tc>
          <w:tcPr>
            <w:tcW w:w="3246" w:type="dxa"/>
            <w:vAlign w:val="center"/>
          </w:tcPr>
          <w:p w14:paraId="123C393E" w14:textId="77777777" w:rsidR="008C2D46" w:rsidRDefault="008C2D46">
            <w:pPr>
              <w:pStyle w:val="EP"/>
              <w:spacing w:line="240" w:lineRule="auto"/>
              <w:rPr>
                <w:rFonts w:eastAsia="宋体" w:hAnsi="宋体" w:hint="eastAsia"/>
                <w:szCs w:val="21"/>
              </w:rPr>
            </w:pPr>
            <w:r>
              <w:rPr>
                <w:rFonts w:ascii="Times New Roman" w:eastAsia="宋体" w:hAnsi="宋体"/>
                <w:szCs w:val="21"/>
              </w:rPr>
              <w:t>大于</w:t>
            </w:r>
            <w:r>
              <w:rPr>
                <w:rFonts w:ascii="Times New Roman" w:eastAsia="宋体" w:hAnsi="宋体" w:hint="eastAsia"/>
                <w:szCs w:val="21"/>
              </w:rPr>
              <w:t>或等于</w:t>
            </w:r>
            <w:r>
              <w:rPr>
                <w:rFonts w:ascii="Times New Roman" w:eastAsia="宋体" w:hAnsi="宋体"/>
                <w:szCs w:val="21"/>
              </w:rPr>
              <w:t>职业照射的最大单一年份剂量限值，但小于职业照射的最大单一年份剂量限值的</w:t>
            </w:r>
            <w:r>
              <w:rPr>
                <w:rFonts w:ascii="Times New Roman" w:eastAsia="宋体"/>
                <w:szCs w:val="21"/>
              </w:rPr>
              <w:t>2</w:t>
            </w:r>
            <w:r>
              <w:rPr>
                <w:rFonts w:ascii="Times New Roman" w:eastAsia="宋体" w:hAnsi="宋体"/>
                <w:szCs w:val="21"/>
              </w:rPr>
              <w:t>倍</w:t>
            </w:r>
          </w:p>
        </w:tc>
      </w:tr>
      <w:tr w:rsidR="008C2D46" w14:paraId="4BB4DAC2" w14:textId="77777777" w:rsidTr="004A4C7F">
        <w:trPr>
          <w:cantSplit/>
          <w:trHeight w:val="667"/>
          <w:jc w:val="center"/>
        </w:trPr>
        <w:tc>
          <w:tcPr>
            <w:tcW w:w="821" w:type="dxa"/>
            <w:vAlign w:val="center"/>
          </w:tcPr>
          <w:p w14:paraId="057A88E6" w14:textId="77777777" w:rsidR="008C2D46" w:rsidRDefault="008C2D46">
            <w:pPr>
              <w:pStyle w:val="EP"/>
              <w:spacing w:line="240" w:lineRule="auto"/>
              <w:jc w:val="center"/>
              <w:rPr>
                <w:rFonts w:ascii="Times New Roman" w:eastAsia="宋体"/>
                <w:szCs w:val="21"/>
                <w:vertAlign w:val="superscript"/>
              </w:rPr>
            </w:pPr>
            <w:r>
              <w:rPr>
                <w:rFonts w:ascii="Times New Roman" w:eastAsia="宋体"/>
                <w:szCs w:val="21"/>
              </w:rPr>
              <w:t>3</w:t>
            </w:r>
          </w:p>
        </w:tc>
        <w:tc>
          <w:tcPr>
            <w:tcW w:w="1606" w:type="dxa"/>
            <w:vAlign w:val="center"/>
          </w:tcPr>
          <w:p w14:paraId="48E28E89" w14:textId="77777777" w:rsidR="008C2D46" w:rsidRDefault="008C2D46">
            <w:pPr>
              <w:pStyle w:val="EP"/>
              <w:spacing w:line="240" w:lineRule="auto"/>
              <w:jc w:val="center"/>
              <w:rPr>
                <w:rFonts w:ascii="Times New Roman" w:eastAsia="宋体"/>
                <w:szCs w:val="21"/>
              </w:rPr>
            </w:pPr>
            <w:r>
              <w:rPr>
                <w:rFonts w:ascii="Times New Roman" w:eastAsia="宋体" w:hAnsi="宋体" w:hint="eastAsia"/>
                <w:szCs w:val="21"/>
              </w:rPr>
              <w:t>大于等于</w:t>
            </w:r>
            <w:r>
              <w:rPr>
                <w:rFonts w:ascii="Times New Roman" w:eastAsia="宋体" w:hAnsi="宋体" w:hint="eastAsia"/>
                <w:szCs w:val="21"/>
              </w:rPr>
              <w:t>100</w:t>
            </w:r>
          </w:p>
        </w:tc>
        <w:tc>
          <w:tcPr>
            <w:tcW w:w="1116" w:type="dxa"/>
            <w:vAlign w:val="center"/>
          </w:tcPr>
          <w:p w14:paraId="3682F357" w14:textId="77777777" w:rsidR="008C2D46" w:rsidRDefault="008C2D46">
            <w:pPr>
              <w:pStyle w:val="EP"/>
              <w:spacing w:line="240" w:lineRule="auto"/>
              <w:jc w:val="center"/>
              <w:rPr>
                <w:rFonts w:eastAsia="宋体" w:hAnsi="宋体" w:hint="eastAsia"/>
                <w:szCs w:val="21"/>
              </w:rPr>
            </w:pPr>
            <w:r>
              <w:rPr>
                <w:rFonts w:eastAsia="宋体" w:hAnsi="宋体"/>
                <w:szCs w:val="21"/>
              </w:rPr>
              <w:t>√</w:t>
            </w:r>
          </w:p>
        </w:tc>
        <w:tc>
          <w:tcPr>
            <w:tcW w:w="1134" w:type="dxa"/>
            <w:vAlign w:val="center"/>
          </w:tcPr>
          <w:p w14:paraId="58BE14B7" w14:textId="77777777" w:rsidR="008C2D46" w:rsidRDefault="008C2D46">
            <w:pPr>
              <w:pStyle w:val="EP"/>
              <w:spacing w:line="240" w:lineRule="auto"/>
              <w:jc w:val="center"/>
              <w:rPr>
                <w:rFonts w:eastAsia="宋体" w:hAnsi="宋体" w:hint="eastAsia"/>
                <w:szCs w:val="21"/>
              </w:rPr>
            </w:pPr>
            <w:r>
              <w:rPr>
                <w:rFonts w:eastAsia="宋体" w:hAnsi="宋体"/>
                <w:szCs w:val="21"/>
              </w:rPr>
              <w:t>√</w:t>
            </w:r>
          </w:p>
        </w:tc>
        <w:tc>
          <w:tcPr>
            <w:tcW w:w="957" w:type="dxa"/>
            <w:vAlign w:val="center"/>
          </w:tcPr>
          <w:p w14:paraId="0F2D8E98" w14:textId="77777777" w:rsidR="008C2D46" w:rsidRDefault="008C2D46">
            <w:pPr>
              <w:pStyle w:val="EP"/>
              <w:spacing w:line="240" w:lineRule="auto"/>
              <w:jc w:val="center"/>
              <w:rPr>
                <w:rFonts w:eastAsia="宋体" w:hAnsi="宋体" w:hint="eastAsia"/>
                <w:szCs w:val="21"/>
              </w:rPr>
            </w:pPr>
            <w:r>
              <w:rPr>
                <w:rFonts w:eastAsia="宋体" w:hAnsi="宋体"/>
                <w:szCs w:val="21"/>
              </w:rPr>
              <w:t>√</w:t>
            </w:r>
          </w:p>
        </w:tc>
        <w:tc>
          <w:tcPr>
            <w:tcW w:w="1039" w:type="dxa"/>
            <w:vAlign w:val="center"/>
          </w:tcPr>
          <w:p w14:paraId="61C41616" w14:textId="77777777" w:rsidR="008C2D46" w:rsidRDefault="008C2D46">
            <w:pPr>
              <w:pStyle w:val="EP"/>
              <w:spacing w:line="240" w:lineRule="auto"/>
              <w:jc w:val="center"/>
              <w:rPr>
                <w:rFonts w:eastAsia="宋体" w:hAnsi="宋体" w:hint="eastAsia"/>
                <w:szCs w:val="21"/>
              </w:rPr>
            </w:pPr>
            <w:r>
              <w:rPr>
                <w:rFonts w:eastAsia="宋体" w:hAnsi="宋体"/>
                <w:szCs w:val="21"/>
              </w:rPr>
              <w:t>○</w:t>
            </w:r>
          </w:p>
        </w:tc>
        <w:tc>
          <w:tcPr>
            <w:tcW w:w="3246" w:type="dxa"/>
            <w:vAlign w:val="center"/>
          </w:tcPr>
          <w:p w14:paraId="3A904506" w14:textId="77777777" w:rsidR="008C2D46" w:rsidRDefault="008C2D46">
            <w:pPr>
              <w:pStyle w:val="EP"/>
              <w:spacing w:line="240" w:lineRule="auto"/>
              <w:rPr>
                <w:rFonts w:eastAsia="宋体" w:hAnsi="宋体" w:hint="eastAsia"/>
                <w:szCs w:val="21"/>
              </w:rPr>
            </w:pPr>
            <w:r>
              <w:rPr>
                <w:rFonts w:ascii="Times New Roman" w:eastAsia="宋体" w:hAnsi="宋体"/>
                <w:szCs w:val="21"/>
              </w:rPr>
              <w:t>大于</w:t>
            </w:r>
            <w:r>
              <w:rPr>
                <w:rFonts w:ascii="Times New Roman" w:eastAsia="宋体" w:hAnsi="宋体" w:hint="eastAsia"/>
                <w:szCs w:val="21"/>
              </w:rPr>
              <w:t>或等于</w:t>
            </w:r>
            <w:r>
              <w:rPr>
                <w:rFonts w:ascii="Times New Roman" w:eastAsia="宋体" w:hAnsi="宋体"/>
                <w:szCs w:val="21"/>
              </w:rPr>
              <w:t>职业照射的最大单一年份剂量限值的</w:t>
            </w:r>
            <w:r>
              <w:rPr>
                <w:rFonts w:ascii="Times New Roman" w:eastAsia="宋体"/>
                <w:szCs w:val="21"/>
              </w:rPr>
              <w:t>2</w:t>
            </w:r>
            <w:r>
              <w:rPr>
                <w:rFonts w:ascii="Times New Roman" w:eastAsia="宋体" w:hAnsi="宋体"/>
                <w:szCs w:val="21"/>
              </w:rPr>
              <w:t>倍</w:t>
            </w:r>
            <w:r>
              <w:rPr>
                <w:rFonts w:hint="eastAsia"/>
                <w:szCs w:val="21"/>
                <w:vertAlign w:val="superscript"/>
              </w:rPr>
              <w:t>(2)</w:t>
            </w:r>
          </w:p>
        </w:tc>
      </w:tr>
    </w:tbl>
    <w:p w14:paraId="74392DAC" w14:textId="77777777" w:rsidR="008C2D46" w:rsidRDefault="008C2D46" w:rsidP="008C2D46">
      <w:pPr>
        <w:autoSpaceDE w:val="0"/>
        <w:autoSpaceDN w:val="0"/>
        <w:adjustRightInd w:val="0"/>
        <w:spacing w:beforeLines="50" w:before="156"/>
        <w:ind w:left="735" w:hangingChars="350" w:hanging="735"/>
        <w:jc w:val="left"/>
        <w:rPr>
          <w:rFonts w:ascii="宋体" w:cs="宋体"/>
          <w:kern w:val="0"/>
          <w:szCs w:val="21"/>
        </w:rPr>
      </w:pPr>
      <w:r>
        <w:rPr>
          <w:rFonts w:ascii="宋体" w:cs="宋体" w:hint="eastAsia"/>
          <w:kern w:val="0"/>
          <w:szCs w:val="21"/>
        </w:rPr>
        <w:t>注：</w:t>
      </w:r>
      <w:r>
        <w:rPr>
          <w:rFonts w:ascii="宋体" w:cs="宋体" w:hint="eastAsia"/>
          <w:b/>
          <w:kern w:val="0"/>
          <w:szCs w:val="21"/>
        </w:rPr>
        <w:t>1</w:t>
      </w:r>
      <w:r>
        <w:rPr>
          <w:rFonts w:ascii="宋体" w:cs="宋体" w:hint="eastAsia"/>
          <w:kern w:val="0"/>
          <w:szCs w:val="21"/>
        </w:rPr>
        <w:t>：表中符号“√”表示参与审核的人员，符号“○”表示最后批准人；</w:t>
      </w:r>
    </w:p>
    <w:p w14:paraId="509A2096" w14:textId="77777777" w:rsidR="008C2D46" w:rsidRDefault="008C2D46" w:rsidP="008C2D46">
      <w:pPr>
        <w:pStyle w:val="affffffe"/>
        <w:spacing w:before="156" w:after="156"/>
        <w:ind w:leftChars="200" w:left="736" w:right="147" w:hangingChars="150" w:hanging="316"/>
        <w:rPr>
          <w:rFonts w:ascii="宋体" w:cs="宋体"/>
          <w:kern w:val="0"/>
          <w:szCs w:val="21"/>
        </w:rPr>
      </w:pPr>
      <w:r>
        <w:rPr>
          <w:rFonts w:ascii="宋体" w:cs="宋体" w:hint="eastAsia"/>
          <w:b/>
          <w:kern w:val="0"/>
          <w:szCs w:val="21"/>
        </w:rPr>
        <w:t>2</w:t>
      </w:r>
      <w:r>
        <w:rPr>
          <w:rFonts w:ascii="宋体" w:cs="宋体" w:hint="eastAsia"/>
          <w:kern w:val="0"/>
          <w:szCs w:val="21"/>
        </w:rPr>
        <w:t>：对于可能达到或超过职业照射的最大单一年份剂量限值的</w:t>
      </w:r>
      <w:r>
        <w:rPr>
          <w:rFonts w:ascii="宋体" w:cs="宋体"/>
          <w:kern w:val="0"/>
          <w:szCs w:val="21"/>
        </w:rPr>
        <w:t>10</w:t>
      </w:r>
      <w:r>
        <w:rPr>
          <w:rFonts w:ascii="宋体" w:cs="宋体" w:hint="eastAsia"/>
          <w:kern w:val="0"/>
          <w:szCs w:val="21"/>
        </w:rPr>
        <w:t>倍的应急响应行动要进行正当性分析。</w:t>
      </w:r>
    </w:p>
    <w:p w14:paraId="43E0F322" w14:textId="77777777" w:rsidR="008C2D46" w:rsidRDefault="008C2D46" w:rsidP="008C2D46">
      <w:pPr>
        <w:pStyle w:val="affffffe"/>
        <w:spacing w:before="156" w:after="156"/>
        <w:ind w:leftChars="200" w:left="735" w:right="147" w:hangingChars="150" w:hanging="315"/>
        <w:rPr>
          <w:rFonts w:ascii="宋体" w:cs="宋体"/>
          <w:kern w:val="0"/>
          <w:szCs w:val="21"/>
        </w:rPr>
      </w:pPr>
    </w:p>
    <w:p w14:paraId="27DC349F" w14:textId="77777777" w:rsidR="008C2D46" w:rsidRDefault="008C2D46" w:rsidP="008C2D46">
      <w:pPr>
        <w:pStyle w:val="af8"/>
        <w:tabs>
          <w:tab w:val="left" w:pos="360"/>
        </w:tabs>
        <w:ind w:left="1134"/>
      </w:pPr>
      <w:r>
        <w:br w:type="page"/>
      </w:r>
      <w:bookmarkStart w:id="376" w:name="_Toc10668"/>
      <w:bookmarkStart w:id="377" w:name="_Toc26956"/>
      <w:bookmarkStart w:id="378" w:name="_Toc479604390"/>
      <w:bookmarkStart w:id="379" w:name="_Toc12900"/>
      <w:bookmarkStart w:id="380" w:name="_Toc30995"/>
      <w:bookmarkStart w:id="381" w:name="_Toc19793"/>
      <w:bookmarkStart w:id="382" w:name="_Toc20708"/>
      <w:bookmarkStart w:id="383" w:name="_Toc7642"/>
      <w:bookmarkStart w:id="384" w:name="_Toc20366"/>
      <w:bookmarkStart w:id="385" w:name="_Toc5069"/>
      <w:bookmarkStart w:id="386" w:name="_Toc2145"/>
      <w:bookmarkStart w:id="387" w:name="_Toc23370"/>
      <w:bookmarkStart w:id="388" w:name="_Toc4986"/>
      <w:bookmarkStart w:id="389" w:name="_Toc5400"/>
      <w:bookmarkStart w:id="390" w:name="_Toc10487"/>
      <w:bookmarkStart w:id="391" w:name="_Toc12466"/>
      <w:bookmarkStart w:id="392" w:name="_Toc25588"/>
      <w:bookmarkStart w:id="393" w:name="_Toc21396"/>
      <w:bookmarkStart w:id="394" w:name="_Toc9408"/>
      <w:bookmarkStart w:id="395" w:name="_Toc24551"/>
      <w:bookmarkStart w:id="396" w:name="_Toc18358"/>
      <w:r>
        <w:lastRenderedPageBreak/>
        <w:br/>
      </w:r>
      <w:bookmarkStart w:id="397" w:name="_Toc154577576"/>
      <w:bookmarkStart w:id="398" w:name="_Toc154577863"/>
      <w:bookmarkStart w:id="399" w:name="_Toc207889629"/>
      <w:r>
        <w:rPr>
          <w:rFonts w:hint="eastAsia"/>
        </w:rPr>
        <w:t>（资料性）</w:t>
      </w:r>
      <w:r>
        <w:br/>
      </w:r>
      <w:r>
        <w:rPr>
          <w:rFonts w:hint="eastAsia"/>
        </w:rPr>
        <w:t>正当性</w:t>
      </w:r>
      <w:r>
        <w:t>分析表</w:t>
      </w:r>
      <w:bookmarkEnd w:id="397"/>
      <w:bookmarkEnd w:id="398"/>
      <w:bookmarkEnd w:id="399"/>
    </w:p>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14:paraId="45DB865D" w14:textId="77777777" w:rsidR="008C2D46" w:rsidRDefault="008C2D46" w:rsidP="008C2D46">
      <w:pPr>
        <w:pStyle w:val="affffffe"/>
        <w:spacing w:before="156" w:after="156"/>
        <w:ind w:leftChars="31" w:left="65" w:right="147" w:firstLineChars="2932" w:firstLine="6157"/>
      </w:pPr>
      <w:r>
        <w:rPr>
          <w:rFonts w:ascii="宋体" w:cs="宋体" w:hint="eastAsia"/>
          <w:kern w:val="0"/>
        </w:rPr>
        <w:t>年</w:t>
      </w:r>
      <w:r>
        <w:rPr>
          <w:rFonts w:ascii="宋体" w:cs="宋体"/>
          <w:kern w:val="0"/>
        </w:rPr>
        <w:t xml:space="preserve"> </w:t>
      </w:r>
      <w:r>
        <w:rPr>
          <w:rFonts w:ascii="宋体" w:cs="宋体" w:hint="eastAsia"/>
          <w:kern w:val="0"/>
        </w:rPr>
        <w:t xml:space="preserve">  月  </w:t>
      </w:r>
      <w:r>
        <w:rPr>
          <w:rFonts w:ascii="宋体" w:cs="宋体"/>
          <w:kern w:val="0"/>
        </w:rPr>
        <w:t xml:space="preserve"> </w:t>
      </w:r>
      <w:r>
        <w:rPr>
          <w:rFonts w:ascii="宋体" w:cs="宋体" w:hint="eastAsia"/>
          <w:kern w:val="0"/>
        </w:rPr>
        <w:t>日/编号：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5"/>
        <w:gridCol w:w="2699"/>
        <w:gridCol w:w="4536"/>
      </w:tblGrid>
      <w:tr w:rsidR="008C2D46" w14:paraId="505C8530" w14:textId="77777777">
        <w:trPr>
          <w:jc w:val="center"/>
        </w:trPr>
        <w:tc>
          <w:tcPr>
            <w:tcW w:w="9570" w:type="dxa"/>
            <w:gridSpan w:val="3"/>
          </w:tcPr>
          <w:p w14:paraId="11BE6605" w14:textId="77777777" w:rsidR="008C2D46" w:rsidRDefault="008C2D46">
            <w:pPr>
              <w:pStyle w:val="affffffe"/>
              <w:spacing w:before="156" w:after="156"/>
              <w:ind w:leftChars="0" w:left="0" w:right="147" w:firstLineChars="0" w:firstLine="0"/>
              <w:rPr>
                <w:rFonts w:ascii="宋体" w:cs="宋体"/>
                <w:kern w:val="0"/>
              </w:rPr>
            </w:pPr>
            <w:r>
              <w:rPr>
                <w:rFonts w:ascii="宋体" w:cs="宋体" w:hint="eastAsia"/>
                <w:kern w:val="0"/>
              </w:rPr>
              <w:t>作业内容：</w:t>
            </w:r>
          </w:p>
        </w:tc>
      </w:tr>
      <w:tr w:rsidR="008C2D46" w14:paraId="6D4FA49B" w14:textId="77777777">
        <w:trPr>
          <w:jc w:val="center"/>
        </w:trPr>
        <w:tc>
          <w:tcPr>
            <w:tcW w:w="5034" w:type="dxa"/>
            <w:gridSpan w:val="2"/>
          </w:tcPr>
          <w:p w14:paraId="086E6532" w14:textId="77777777" w:rsidR="008C2D46" w:rsidRDefault="008C2D46">
            <w:pPr>
              <w:pStyle w:val="affffffe"/>
              <w:spacing w:before="156" w:after="156"/>
              <w:ind w:leftChars="0" w:left="0" w:right="147" w:firstLineChars="0" w:firstLine="0"/>
              <w:rPr>
                <w:rFonts w:ascii="宋体" w:cs="宋体"/>
                <w:kern w:val="0"/>
              </w:rPr>
            </w:pPr>
            <w:r>
              <w:rPr>
                <w:rFonts w:ascii="宋体" w:cs="宋体" w:hint="eastAsia"/>
                <w:kern w:val="0"/>
              </w:rPr>
              <w:t>作业地点：</w:t>
            </w:r>
          </w:p>
        </w:tc>
        <w:tc>
          <w:tcPr>
            <w:tcW w:w="4536" w:type="dxa"/>
          </w:tcPr>
          <w:p w14:paraId="0E2CF214" w14:textId="77777777" w:rsidR="008C2D46" w:rsidRDefault="008C2D46">
            <w:pPr>
              <w:pStyle w:val="affffffe"/>
              <w:spacing w:before="156" w:after="156"/>
              <w:ind w:leftChars="0" w:left="0" w:right="147" w:firstLineChars="0" w:firstLine="0"/>
              <w:rPr>
                <w:rFonts w:ascii="宋体" w:cs="宋体"/>
                <w:kern w:val="0"/>
              </w:rPr>
            </w:pPr>
            <w:r>
              <w:rPr>
                <w:rFonts w:ascii="宋体" w:cs="宋体" w:hint="eastAsia"/>
                <w:kern w:val="0"/>
              </w:rPr>
              <w:t>作业预计时间：</w:t>
            </w:r>
          </w:p>
        </w:tc>
      </w:tr>
      <w:tr w:rsidR="008C2D46" w14:paraId="52B252A6" w14:textId="77777777">
        <w:trPr>
          <w:trHeight w:val="1088"/>
          <w:jc w:val="center"/>
        </w:trPr>
        <w:tc>
          <w:tcPr>
            <w:tcW w:w="9570" w:type="dxa"/>
            <w:gridSpan w:val="3"/>
          </w:tcPr>
          <w:p w14:paraId="236AC91E" w14:textId="77777777" w:rsidR="008C2D46" w:rsidRDefault="008C2D46">
            <w:pPr>
              <w:pStyle w:val="affffffe"/>
              <w:spacing w:before="156" w:after="156"/>
              <w:ind w:leftChars="0" w:left="0" w:right="147" w:firstLineChars="0" w:firstLine="0"/>
              <w:rPr>
                <w:rFonts w:ascii="宋体" w:cs="宋体"/>
                <w:kern w:val="0"/>
              </w:rPr>
            </w:pPr>
            <w:r>
              <w:rPr>
                <w:rFonts w:ascii="宋体" w:cs="宋体" w:hint="eastAsia"/>
                <w:kern w:val="0"/>
              </w:rPr>
              <w:t>作业组成员：</w:t>
            </w:r>
          </w:p>
        </w:tc>
      </w:tr>
      <w:tr w:rsidR="008C2D46" w14:paraId="60CD5E63" w14:textId="77777777">
        <w:trPr>
          <w:trHeight w:val="1442"/>
          <w:jc w:val="center"/>
        </w:trPr>
        <w:tc>
          <w:tcPr>
            <w:tcW w:w="9570" w:type="dxa"/>
            <w:gridSpan w:val="3"/>
          </w:tcPr>
          <w:p w14:paraId="1E19807A" w14:textId="77777777" w:rsidR="008C2D46" w:rsidRDefault="008C2D46">
            <w:pPr>
              <w:pStyle w:val="affffffe"/>
              <w:spacing w:before="156" w:after="156"/>
              <w:ind w:leftChars="0" w:left="0" w:right="147" w:firstLineChars="0" w:firstLine="0"/>
              <w:rPr>
                <w:rFonts w:ascii="宋体" w:cs="宋体"/>
                <w:kern w:val="0"/>
              </w:rPr>
            </w:pPr>
            <w:r>
              <w:rPr>
                <w:rFonts w:ascii="宋体" w:cs="宋体" w:hint="eastAsia"/>
                <w:kern w:val="0"/>
              </w:rPr>
              <w:t>作业必要性分析：</w:t>
            </w:r>
          </w:p>
          <w:p w14:paraId="53627773" w14:textId="77777777" w:rsidR="008C2D46" w:rsidRDefault="008C2D46">
            <w:pPr>
              <w:pStyle w:val="affffffe"/>
              <w:spacing w:beforeLines="0" w:before="163" w:afterLines="0" w:after="163"/>
              <w:ind w:leftChars="0" w:left="0" w:right="147" w:firstLineChars="0" w:firstLine="1397"/>
              <w:rPr>
                <w:rFonts w:ascii="宋体" w:cs="宋体"/>
                <w:kern w:val="0"/>
              </w:rPr>
            </w:pPr>
          </w:p>
          <w:p w14:paraId="038D5A49" w14:textId="77777777" w:rsidR="008C2D46" w:rsidRDefault="008C2D46">
            <w:pPr>
              <w:pStyle w:val="affffffe"/>
              <w:spacing w:before="156" w:after="156"/>
              <w:ind w:leftChars="0" w:left="0" w:right="147" w:firstLineChars="600" w:firstLine="1260"/>
              <w:rPr>
                <w:rFonts w:ascii="宋体" w:cs="宋体"/>
                <w:kern w:val="0"/>
              </w:rPr>
            </w:pPr>
            <w:r>
              <w:rPr>
                <w:rFonts w:ascii="宋体" w:cs="宋体" w:hint="eastAsia"/>
                <w:kern w:val="0"/>
              </w:rPr>
              <w:t>意见：                             相关专业组组长签字：</w:t>
            </w:r>
          </w:p>
        </w:tc>
      </w:tr>
      <w:tr w:rsidR="008C2D46" w14:paraId="534F5635" w14:textId="77777777">
        <w:trPr>
          <w:trHeight w:val="1442"/>
          <w:jc w:val="center"/>
        </w:trPr>
        <w:tc>
          <w:tcPr>
            <w:tcW w:w="9570" w:type="dxa"/>
            <w:gridSpan w:val="3"/>
          </w:tcPr>
          <w:p w14:paraId="41AADAD3" w14:textId="77777777" w:rsidR="008C2D46" w:rsidRDefault="008C2D46">
            <w:pPr>
              <w:pStyle w:val="affffffe"/>
              <w:spacing w:before="156" w:after="156"/>
              <w:ind w:leftChars="0" w:left="0" w:right="147" w:firstLineChars="0" w:firstLine="0"/>
              <w:rPr>
                <w:rFonts w:ascii="宋体" w:cs="宋体"/>
                <w:kern w:val="0"/>
              </w:rPr>
            </w:pPr>
            <w:r>
              <w:rPr>
                <w:rFonts w:ascii="宋体" w:cs="宋体" w:hint="eastAsia"/>
                <w:kern w:val="0"/>
              </w:rPr>
              <w:t>作业区域及厂房状态：</w:t>
            </w:r>
          </w:p>
          <w:p w14:paraId="5299A8D8" w14:textId="77777777" w:rsidR="008C2D46" w:rsidRDefault="008C2D46">
            <w:pPr>
              <w:pStyle w:val="affffffe"/>
              <w:spacing w:beforeLines="0" w:before="163" w:afterLines="0" w:after="163"/>
              <w:ind w:leftChars="0" w:left="0" w:right="147" w:firstLineChars="0" w:firstLine="1397"/>
              <w:rPr>
                <w:rFonts w:ascii="宋体" w:cs="宋体"/>
                <w:kern w:val="0"/>
              </w:rPr>
            </w:pPr>
          </w:p>
          <w:p w14:paraId="6BEF384A" w14:textId="77777777" w:rsidR="008C2D46" w:rsidRDefault="008C2D46">
            <w:pPr>
              <w:pStyle w:val="affffffe"/>
              <w:spacing w:before="156" w:after="156"/>
              <w:ind w:leftChars="0" w:left="0" w:right="147" w:firstLineChars="600" w:firstLine="1260"/>
              <w:rPr>
                <w:rFonts w:ascii="宋体" w:cs="宋体"/>
                <w:kern w:val="0"/>
              </w:rPr>
            </w:pPr>
            <w:r>
              <w:rPr>
                <w:rFonts w:ascii="宋体" w:cs="宋体" w:hint="eastAsia"/>
                <w:kern w:val="0"/>
              </w:rPr>
              <w:t>意见：                           运行控制组组长签字：</w:t>
            </w:r>
          </w:p>
        </w:tc>
      </w:tr>
      <w:tr w:rsidR="008C2D46" w14:paraId="4A4575A0" w14:textId="77777777">
        <w:trPr>
          <w:trHeight w:val="4218"/>
          <w:jc w:val="center"/>
        </w:trPr>
        <w:tc>
          <w:tcPr>
            <w:tcW w:w="9570" w:type="dxa"/>
            <w:gridSpan w:val="3"/>
          </w:tcPr>
          <w:p w14:paraId="25AB1BAD" w14:textId="77777777" w:rsidR="008C2D46" w:rsidRDefault="008C2D46">
            <w:pPr>
              <w:pStyle w:val="affffffe"/>
              <w:spacing w:before="156" w:after="156"/>
              <w:ind w:leftChars="0" w:left="0" w:right="147" w:firstLineChars="0" w:firstLine="0"/>
              <w:rPr>
                <w:rFonts w:ascii="宋体" w:cs="宋体"/>
                <w:kern w:val="0"/>
              </w:rPr>
            </w:pPr>
            <w:r>
              <w:rPr>
                <w:rFonts w:ascii="宋体" w:cs="宋体" w:hint="eastAsia"/>
                <w:kern w:val="0"/>
              </w:rPr>
              <w:t>辐射风险分析：</w:t>
            </w:r>
          </w:p>
          <w:p w14:paraId="30518F52" w14:textId="77777777" w:rsidR="008C2D46" w:rsidRDefault="008C2D46">
            <w:pPr>
              <w:pStyle w:val="affffffe"/>
              <w:spacing w:before="156" w:after="156"/>
              <w:ind w:leftChars="0" w:left="0" w:right="147" w:firstLineChars="0" w:firstLine="0"/>
              <w:rPr>
                <w:rFonts w:ascii="宋体" w:cs="宋体"/>
                <w:kern w:val="0"/>
              </w:rPr>
            </w:pPr>
          </w:p>
          <w:p w14:paraId="43F3FD9A" w14:textId="77777777" w:rsidR="008C2D46" w:rsidRDefault="008C2D46">
            <w:pPr>
              <w:pStyle w:val="affffffe"/>
              <w:spacing w:before="156" w:after="156"/>
              <w:ind w:leftChars="0" w:left="0" w:right="147" w:firstLineChars="0" w:firstLine="0"/>
              <w:rPr>
                <w:rFonts w:ascii="宋体" w:cs="宋体"/>
                <w:kern w:val="0"/>
              </w:rPr>
            </w:pPr>
            <w:r>
              <w:rPr>
                <w:rFonts w:ascii="宋体" w:cs="宋体" w:hint="eastAsia"/>
                <w:kern w:val="0"/>
              </w:rPr>
              <w:t>适任性评价：</w:t>
            </w:r>
          </w:p>
          <w:p w14:paraId="0254DB5C" w14:textId="77777777" w:rsidR="008C2D46" w:rsidRDefault="008C2D46">
            <w:pPr>
              <w:pStyle w:val="affffffe"/>
              <w:spacing w:before="156" w:after="156"/>
              <w:ind w:leftChars="0" w:left="0" w:right="147" w:firstLineChars="0" w:firstLine="0"/>
              <w:rPr>
                <w:rFonts w:ascii="宋体" w:cs="宋体"/>
                <w:kern w:val="0"/>
              </w:rPr>
            </w:pPr>
            <w:r>
              <w:rPr>
                <w:rFonts w:ascii="宋体" w:cs="宋体" w:hint="eastAsia"/>
                <w:kern w:val="0"/>
              </w:rPr>
              <w:t xml:space="preserve"> </w:t>
            </w:r>
          </w:p>
          <w:p w14:paraId="0C7006CE" w14:textId="77777777" w:rsidR="008C2D46" w:rsidRDefault="008C2D46">
            <w:pPr>
              <w:pStyle w:val="affffffe"/>
              <w:spacing w:before="156" w:after="156"/>
              <w:ind w:leftChars="0" w:left="0" w:right="147" w:firstLineChars="0" w:firstLine="0"/>
              <w:rPr>
                <w:rFonts w:ascii="宋体" w:cs="宋体"/>
                <w:kern w:val="0"/>
              </w:rPr>
            </w:pPr>
            <w:r>
              <w:rPr>
                <w:rFonts w:ascii="宋体" w:cs="宋体" w:hint="eastAsia"/>
                <w:kern w:val="0"/>
              </w:rPr>
              <w:t>工业安全风险分析：</w:t>
            </w:r>
          </w:p>
          <w:p w14:paraId="40C1D106" w14:textId="77777777" w:rsidR="008C2D46" w:rsidRDefault="008C2D46">
            <w:pPr>
              <w:pStyle w:val="affffffe"/>
              <w:spacing w:before="156" w:afterLines="0" w:after="0"/>
              <w:ind w:leftChars="0" w:left="0" w:right="147" w:firstLineChars="0" w:firstLine="0"/>
              <w:rPr>
                <w:rFonts w:ascii="宋体" w:cs="宋体"/>
                <w:kern w:val="0"/>
              </w:rPr>
            </w:pPr>
          </w:p>
          <w:p w14:paraId="667CA8E3" w14:textId="77777777" w:rsidR="008C2D46" w:rsidRDefault="008C2D46">
            <w:pPr>
              <w:pStyle w:val="affffffe"/>
              <w:spacing w:before="156" w:afterLines="0" w:after="0"/>
              <w:ind w:leftChars="0" w:left="0" w:right="147" w:firstLineChars="0" w:firstLine="0"/>
              <w:rPr>
                <w:rFonts w:ascii="宋体" w:cs="宋体"/>
                <w:kern w:val="0"/>
              </w:rPr>
            </w:pPr>
          </w:p>
          <w:p w14:paraId="5767F597" w14:textId="77777777" w:rsidR="008C2D46" w:rsidRDefault="008C2D46">
            <w:pPr>
              <w:pStyle w:val="affffffe"/>
              <w:spacing w:before="156" w:after="156"/>
              <w:ind w:leftChars="0" w:left="0" w:right="147" w:firstLineChars="600" w:firstLine="1260"/>
              <w:rPr>
                <w:rFonts w:ascii="宋体" w:cs="宋体"/>
                <w:kern w:val="0"/>
              </w:rPr>
            </w:pPr>
            <w:r>
              <w:rPr>
                <w:rFonts w:ascii="宋体" w:cs="宋体" w:hint="eastAsia"/>
                <w:kern w:val="0"/>
              </w:rPr>
              <w:t>意见：                             安全防护组组长签字：</w:t>
            </w:r>
          </w:p>
        </w:tc>
      </w:tr>
      <w:tr w:rsidR="008C2D46" w14:paraId="52BC55A7" w14:textId="77777777">
        <w:trPr>
          <w:trHeight w:val="1242"/>
          <w:jc w:val="center"/>
        </w:trPr>
        <w:tc>
          <w:tcPr>
            <w:tcW w:w="2335" w:type="dxa"/>
            <w:vAlign w:val="center"/>
          </w:tcPr>
          <w:p w14:paraId="65BE57CF" w14:textId="77777777" w:rsidR="008C2D46" w:rsidRDefault="008C2D46">
            <w:pPr>
              <w:pStyle w:val="affffffe"/>
              <w:spacing w:before="156" w:after="156"/>
              <w:ind w:leftChars="0" w:left="0" w:right="147" w:firstLineChars="0" w:firstLine="0"/>
              <w:jc w:val="center"/>
              <w:rPr>
                <w:rFonts w:ascii="宋体" w:cs="宋体"/>
                <w:kern w:val="0"/>
              </w:rPr>
            </w:pPr>
            <w:r>
              <w:rPr>
                <w:rFonts w:ascii="宋体" w:cs="宋体" w:hint="eastAsia"/>
                <w:kern w:val="0"/>
              </w:rPr>
              <w:t>应急指挥部批准</w:t>
            </w:r>
          </w:p>
        </w:tc>
        <w:tc>
          <w:tcPr>
            <w:tcW w:w="7235" w:type="dxa"/>
            <w:gridSpan w:val="2"/>
            <w:vAlign w:val="bottom"/>
          </w:tcPr>
          <w:p w14:paraId="523B947D" w14:textId="77777777" w:rsidR="008C2D46" w:rsidRDefault="008C2D46">
            <w:pPr>
              <w:pStyle w:val="affffffe"/>
              <w:wordWrap w:val="0"/>
              <w:spacing w:before="156" w:after="156"/>
              <w:ind w:leftChars="0" w:left="0" w:right="147" w:firstLineChars="0" w:firstLine="0"/>
              <w:jc w:val="right"/>
              <w:rPr>
                <w:rFonts w:ascii="宋体" w:cs="宋体"/>
                <w:kern w:val="0"/>
              </w:rPr>
            </w:pPr>
            <w:r>
              <w:rPr>
                <w:rFonts w:ascii="宋体" w:cs="宋体" w:hint="eastAsia"/>
                <w:kern w:val="0"/>
              </w:rPr>
              <w:t xml:space="preserve">应急总指挥签字：             </w:t>
            </w:r>
          </w:p>
        </w:tc>
      </w:tr>
    </w:tbl>
    <w:p w14:paraId="1E2EC422" w14:textId="77777777" w:rsidR="008C2D46" w:rsidRDefault="008C2D46" w:rsidP="008C2D46">
      <w:pPr>
        <w:pStyle w:val="af8"/>
        <w:tabs>
          <w:tab w:val="left" w:pos="360"/>
        </w:tabs>
        <w:ind w:left="1134"/>
      </w:pPr>
      <w:r>
        <w:rPr>
          <w:rFonts w:hint="eastAsia"/>
          <w:color w:val="000000"/>
          <w:sz w:val="28"/>
          <w:szCs w:val="28"/>
        </w:rPr>
        <w:br w:type="page"/>
      </w:r>
      <w:r>
        <w:lastRenderedPageBreak/>
        <w:br/>
      </w:r>
      <w:bookmarkStart w:id="400" w:name="_Toc154577864"/>
      <w:bookmarkStart w:id="401" w:name="_Toc154577577"/>
      <w:bookmarkStart w:id="402" w:name="_Toc207889630"/>
      <w:r>
        <w:rPr>
          <w:rFonts w:hint="eastAsia"/>
        </w:rPr>
        <w:t>（资料性）</w:t>
      </w:r>
      <w:r>
        <w:br/>
      </w:r>
      <w:r>
        <w:rPr>
          <w:rFonts w:hint="eastAsia"/>
        </w:rPr>
        <w:t>核电厂场外防护行动建议</w:t>
      </w:r>
      <w:bookmarkEnd w:id="400"/>
      <w:bookmarkEnd w:id="401"/>
      <w:bookmarkEnd w:id="402"/>
    </w:p>
    <w:p w14:paraId="03270560" w14:textId="77777777" w:rsidR="008C2D46" w:rsidRDefault="008C2D46" w:rsidP="008C2D46">
      <w:pPr>
        <w:wordWrap w:val="0"/>
        <w:jc w:val="right"/>
        <w:rPr>
          <w:color w:val="000000"/>
          <w:highlight w:val="yellow"/>
        </w:rPr>
      </w:pPr>
      <w:r>
        <w:rPr>
          <w:color w:val="000000"/>
        </w:rPr>
        <w:t>编号：</w:t>
      </w:r>
      <w:r>
        <w:rPr>
          <w:rFonts w:hint="eastAsia"/>
          <w:color w:val="000000"/>
        </w:rPr>
        <w:t xml:space="preserve">  </w:t>
      </w:r>
      <w:r>
        <w:rPr>
          <w:color w:val="000000"/>
        </w:rPr>
        <w:t xml:space="preserve">   </w:t>
      </w:r>
      <w:r>
        <w:rPr>
          <w:rFonts w:hint="eastAsia"/>
          <w:color w:val="000000"/>
        </w:rPr>
        <w:t xml:space="preserve">  </w:t>
      </w:r>
      <w:r>
        <w:rPr>
          <w:color w:val="000000"/>
        </w:rPr>
        <w:t xml:space="preserve">     </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6"/>
        <w:gridCol w:w="849"/>
        <w:gridCol w:w="3130"/>
        <w:gridCol w:w="5177"/>
      </w:tblGrid>
      <w:tr w:rsidR="008C2D46" w14:paraId="1D9920BE" w14:textId="77777777">
        <w:trPr>
          <w:trHeight w:val="505"/>
          <w:jc w:val="center"/>
        </w:trPr>
        <w:tc>
          <w:tcPr>
            <w:tcW w:w="1375" w:type="dxa"/>
            <w:gridSpan w:val="2"/>
            <w:vAlign w:val="center"/>
          </w:tcPr>
          <w:p w14:paraId="0B05F01F" w14:textId="77777777" w:rsidR="008C2D46" w:rsidRDefault="008C2D46">
            <w:pPr>
              <w:jc w:val="center"/>
              <w:rPr>
                <w:color w:val="000000"/>
                <w:szCs w:val="21"/>
              </w:rPr>
            </w:pPr>
            <w:r>
              <w:rPr>
                <w:rFonts w:hint="eastAsia"/>
                <w:color w:val="000000"/>
                <w:szCs w:val="21"/>
              </w:rPr>
              <w:t>主</w:t>
            </w:r>
            <w:r>
              <w:rPr>
                <w:color w:val="000000"/>
                <w:szCs w:val="21"/>
              </w:rPr>
              <w:t xml:space="preserve">  </w:t>
            </w:r>
            <w:r>
              <w:rPr>
                <w:rFonts w:hint="eastAsia"/>
                <w:color w:val="000000"/>
                <w:szCs w:val="21"/>
              </w:rPr>
              <w:t>报</w:t>
            </w:r>
          </w:p>
        </w:tc>
        <w:tc>
          <w:tcPr>
            <w:tcW w:w="8307" w:type="dxa"/>
            <w:gridSpan w:val="2"/>
            <w:vAlign w:val="center"/>
          </w:tcPr>
          <w:p w14:paraId="7DD98A3C" w14:textId="77777777" w:rsidR="008C2D46" w:rsidRDefault="008C2D46">
            <w:pPr>
              <w:rPr>
                <w:color w:val="000000"/>
                <w:szCs w:val="21"/>
              </w:rPr>
            </w:pPr>
            <w:r>
              <w:rPr>
                <w:rFonts w:hint="eastAsia"/>
                <w:color w:val="000000"/>
                <w:szCs w:val="21"/>
              </w:rPr>
              <w:t>XX</w:t>
            </w:r>
            <w:r>
              <w:rPr>
                <w:rFonts w:hint="eastAsia"/>
                <w:color w:val="000000"/>
                <w:szCs w:val="21"/>
              </w:rPr>
              <w:t>省核事故应急办公室</w:t>
            </w:r>
          </w:p>
        </w:tc>
      </w:tr>
      <w:tr w:rsidR="008C2D46" w14:paraId="06B4F051" w14:textId="77777777">
        <w:trPr>
          <w:jc w:val="center"/>
        </w:trPr>
        <w:tc>
          <w:tcPr>
            <w:tcW w:w="1375" w:type="dxa"/>
            <w:gridSpan w:val="2"/>
            <w:vAlign w:val="center"/>
          </w:tcPr>
          <w:p w14:paraId="1689D472" w14:textId="77777777" w:rsidR="008C2D46" w:rsidRDefault="008C2D46">
            <w:pPr>
              <w:jc w:val="center"/>
              <w:rPr>
                <w:color w:val="000000"/>
                <w:szCs w:val="21"/>
              </w:rPr>
            </w:pPr>
            <w:r>
              <w:rPr>
                <w:rFonts w:hint="eastAsia"/>
                <w:color w:val="000000"/>
                <w:szCs w:val="21"/>
              </w:rPr>
              <w:t>抄</w:t>
            </w:r>
            <w:r>
              <w:rPr>
                <w:color w:val="000000"/>
                <w:szCs w:val="21"/>
              </w:rPr>
              <w:t xml:space="preserve">  </w:t>
            </w:r>
            <w:r>
              <w:rPr>
                <w:rFonts w:hint="eastAsia"/>
                <w:color w:val="000000"/>
                <w:szCs w:val="21"/>
              </w:rPr>
              <w:t>报</w:t>
            </w:r>
          </w:p>
        </w:tc>
        <w:tc>
          <w:tcPr>
            <w:tcW w:w="8307" w:type="dxa"/>
            <w:gridSpan w:val="2"/>
            <w:vAlign w:val="center"/>
          </w:tcPr>
          <w:p w14:paraId="40A7CE77" w14:textId="77777777" w:rsidR="008C2D46" w:rsidRDefault="008C2D46">
            <w:pPr>
              <w:spacing w:line="240" w:lineRule="atLeast"/>
              <w:rPr>
                <w:color w:val="000000"/>
                <w:szCs w:val="21"/>
              </w:rPr>
            </w:pPr>
            <w:r>
              <w:rPr>
                <w:rFonts w:hint="eastAsia"/>
                <w:color w:val="000000"/>
                <w:szCs w:val="21"/>
              </w:rPr>
              <w:t>□国家核事故应急办公室</w:t>
            </w:r>
            <w:r>
              <w:rPr>
                <w:rFonts w:hint="eastAsia"/>
                <w:color w:val="000000"/>
                <w:szCs w:val="21"/>
              </w:rPr>
              <w:t xml:space="preserve">  </w:t>
            </w:r>
            <w:r>
              <w:rPr>
                <w:color w:val="000000"/>
                <w:szCs w:val="21"/>
              </w:rPr>
              <w:t xml:space="preserve">  </w:t>
            </w:r>
            <w:r>
              <w:rPr>
                <w:rFonts w:hint="eastAsia"/>
                <w:color w:val="000000"/>
                <w:szCs w:val="21"/>
              </w:rPr>
              <w:t>□国家能源局</w:t>
            </w:r>
            <w:r>
              <w:rPr>
                <w:color w:val="000000"/>
                <w:szCs w:val="21"/>
              </w:rPr>
              <w:t xml:space="preserve"> </w:t>
            </w:r>
            <w:r>
              <w:rPr>
                <w:rFonts w:hint="eastAsia"/>
                <w:color w:val="000000"/>
                <w:szCs w:val="21"/>
              </w:rPr>
              <w:t xml:space="preserve">  </w:t>
            </w:r>
            <w:r>
              <w:rPr>
                <w:color w:val="000000"/>
                <w:szCs w:val="21"/>
              </w:rPr>
              <w:t xml:space="preserve"> </w:t>
            </w:r>
            <w:r>
              <w:rPr>
                <w:rFonts w:hint="eastAsia"/>
                <w:color w:val="000000"/>
                <w:szCs w:val="21"/>
              </w:rPr>
              <w:t>□国家核安全局</w:t>
            </w:r>
          </w:p>
          <w:p w14:paraId="00A875CA" w14:textId="77777777" w:rsidR="008C2D46" w:rsidRDefault="008C2D46">
            <w:pPr>
              <w:spacing w:line="240" w:lineRule="atLeast"/>
              <w:rPr>
                <w:color w:val="000000"/>
                <w:szCs w:val="21"/>
              </w:rPr>
            </w:pPr>
            <w:r>
              <w:rPr>
                <w:rFonts w:hint="eastAsia"/>
                <w:color w:val="000000"/>
                <w:szCs w:val="21"/>
              </w:rPr>
              <w:t>□</w:t>
            </w:r>
            <w:r>
              <w:rPr>
                <w:rFonts w:hint="eastAsia"/>
                <w:color w:val="000000"/>
                <w:szCs w:val="21"/>
              </w:rPr>
              <w:t>XX</w:t>
            </w:r>
            <w:r>
              <w:rPr>
                <w:rFonts w:hint="eastAsia"/>
                <w:color w:val="000000"/>
                <w:szCs w:val="21"/>
              </w:rPr>
              <w:t>核与辐射安全监督站</w:t>
            </w:r>
            <w:r>
              <w:rPr>
                <w:color w:val="000000"/>
                <w:szCs w:val="21"/>
              </w:rPr>
              <w:t xml:space="preserve">  </w:t>
            </w:r>
            <w:r>
              <w:rPr>
                <w:rFonts w:hint="eastAsia"/>
                <w:color w:val="000000"/>
                <w:szCs w:val="21"/>
              </w:rPr>
              <w:t>□集团公司核事故应急办公室</w:t>
            </w:r>
            <w:r>
              <w:rPr>
                <w:color w:val="000000"/>
                <w:szCs w:val="21"/>
              </w:rPr>
              <w:t xml:space="preserve"> </w:t>
            </w:r>
          </w:p>
          <w:p w14:paraId="59BB6F98" w14:textId="77777777" w:rsidR="008C2D46" w:rsidRDefault="008C2D46">
            <w:pPr>
              <w:spacing w:line="240" w:lineRule="atLeast"/>
              <w:rPr>
                <w:color w:val="000000"/>
                <w:szCs w:val="21"/>
              </w:rPr>
            </w:pPr>
            <w:r>
              <w:rPr>
                <w:rFonts w:hint="eastAsia"/>
                <w:color w:val="000000"/>
                <w:szCs w:val="21"/>
              </w:rPr>
              <w:t>□其他</w:t>
            </w:r>
            <w:r>
              <w:rPr>
                <w:color w:val="000000"/>
                <w:szCs w:val="21"/>
                <w:u w:val="single"/>
              </w:rPr>
              <w:t xml:space="preserve">                                                      </w:t>
            </w:r>
          </w:p>
        </w:tc>
      </w:tr>
      <w:tr w:rsidR="008C2D46" w14:paraId="1252DA74" w14:textId="77777777">
        <w:trPr>
          <w:jc w:val="center"/>
        </w:trPr>
        <w:tc>
          <w:tcPr>
            <w:tcW w:w="526" w:type="dxa"/>
            <w:vMerge w:val="restart"/>
            <w:vAlign w:val="center"/>
          </w:tcPr>
          <w:p w14:paraId="6674070D" w14:textId="77777777" w:rsidR="008C2D46" w:rsidRDefault="008C2D46">
            <w:pPr>
              <w:jc w:val="center"/>
              <w:rPr>
                <w:color w:val="000000"/>
                <w:szCs w:val="21"/>
              </w:rPr>
            </w:pPr>
            <w:r>
              <w:rPr>
                <w:rFonts w:hint="eastAsia"/>
                <w:color w:val="000000"/>
                <w:szCs w:val="21"/>
              </w:rPr>
              <w:t>报</w:t>
            </w:r>
          </w:p>
          <w:p w14:paraId="0C3F5D56" w14:textId="77777777" w:rsidR="008C2D46" w:rsidRDefault="008C2D46">
            <w:pPr>
              <w:jc w:val="center"/>
              <w:rPr>
                <w:color w:val="000000"/>
                <w:szCs w:val="21"/>
              </w:rPr>
            </w:pPr>
          </w:p>
          <w:p w14:paraId="75EC5706" w14:textId="77777777" w:rsidR="008C2D46" w:rsidRDefault="008C2D46">
            <w:pPr>
              <w:jc w:val="center"/>
              <w:rPr>
                <w:color w:val="000000"/>
                <w:szCs w:val="21"/>
              </w:rPr>
            </w:pPr>
            <w:r>
              <w:rPr>
                <w:rFonts w:hint="eastAsia"/>
                <w:color w:val="000000"/>
                <w:szCs w:val="21"/>
              </w:rPr>
              <w:t>告</w:t>
            </w:r>
          </w:p>
          <w:p w14:paraId="06D37685" w14:textId="77777777" w:rsidR="008C2D46" w:rsidRDefault="008C2D46">
            <w:pPr>
              <w:jc w:val="center"/>
              <w:rPr>
                <w:color w:val="000000"/>
                <w:szCs w:val="21"/>
              </w:rPr>
            </w:pPr>
          </w:p>
          <w:p w14:paraId="7976912C" w14:textId="77777777" w:rsidR="008C2D46" w:rsidRDefault="008C2D46">
            <w:pPr>
              <w:jc w:val="center"/>
              <w:rPr>
                <w:color w:val="000000"/>
                <w:szCs w:val="21"/>
              </w:rPr>
            </w:pPr>
            <w:r>
              <w:rPr>
                <w:rFonts w:hint="eastAsia"/>
                <w:color w:val="000000"/>
                <w:szCs w:val="21"/>
              </w:rPr>
              <w:t>内</w:t>
            </w:r>
          </w:p>
          <w:p w14:paraId="54AC426A" w14:textId="77777777" w:rsidR="008C2D46" w:rsidRDefault="008C2D46">
            <w:pPr>
              <w:jc w:val="center"/>
              <w:rPr>
                <w:color w:val="000000"/>
                <w:szCs w:val="21"/>
              </w:rPr>
            </w:pPr>
          </w:p>
          <w:p w14:paraId="6F7CB90B" w14:textId="77777777" w:rsidR="008C2D46" w:rsidRDefault="008C2D46">
            <w:pPr>
              <w:jc w:val="center"/>
              <w:rPr>
                <w:color w:val="000000"/>
                <w:szCs w:val="21"/>
              </w:rPr>
            </w:pPr>
            <w:r>
              <w:rPr>
                <w:rFonts w:hint="eastAsia"/>
                <w:color w:val="000000"/>
                <w:szCs w:val="21"/>
              </w:rPr>
              <w:t>容</w:t>
            </w:r>
          </w:p>
        </w:tc>
        <w:tc>
          <w:tcPr>
            <w:tcW w:w="849" w:type="dxa"/>
            <w:vAlign w:val="center"/>
          </w:tcPr>
          <w:p w14:paraId="1ED3C15A" w14:textId="77777777" w:rsidR="008C2D46" w:rsidRDefault="008C2D46">
            <w:pPr>
              <w:rPr>
                <w:color w:val="000000"/>
                <w:szCs w:val="21"/>
              </w:rPr>
            </w:pPr>
            <w:r>
              <w:rPr>
                <w:rFonts w:hint="eastAsia"/>
                <w:color w:val="000000"/>
                <w:szCs w:val="21"/>
              </w:rPr>
              <w:t>防护行动建议</w:t>
            </w:r>
          </w:p>
        </w:tc>
        <w:tc>
          <w:tcPr>
            <w:tcW w:w="8307" w:type="dxa"/>
            <w:gridSpan w:val="2"/>
            <w:vAlign w:val="center"/>
          </w:tcPr>
          <w:p w14:paraId="3CAD51F8" w14:textId="77777777" w:rsidR="008C2D46" w:rsidRDefault="008C2D46" w:rsidP="008C2D46">
            <w:pPr>
              <w:numPr>
                <w:ilvl w:val="0"/>
                <w:numId w:val="36"/>
              </w:numPr>
              <w:ind w:firstLine="0"/>
              <w:rPr>
                <w:color w:val="000000"/>
                <w:szCs w:val="21"/>
              </w:rPr>
            </w:pPr>
            <w:r>
              <w:rPr>
                <w:rFonts w:hint="eastAsia"/>
                <w:color w:val="000000"/>
                <w:szCs w:val="21"/>
              </w:rPr>
              <w:t>隐蔽：</w:t>
            </w:r>
          </w:p>
          <w:p w14:paraId="602E5A61" w14:textId="77777777" w:rsidR="008C2D46" w:rsidRDefault="008C2D46">
            <w:pPr>
              <w:ind w:left="240"/>
              <w:rPr>
                <w:color w:val="000000"/>
                <w:szCs w:val="21"/>
              </w:rPr>
            </w:pPr>
            <w:r>
              <w:rPr>
                <w:rFonts w:hint="eastAsia"/>
                <w:color w:val="000000"/>
                <w:szCs w:val="21"/>
              </w:rPr>
              <w:t>口</w:t>
            </w:r>
            <w:r>
              <w:rPr>
                <w:rFonts w:hint="eastAsia"/>
                <w:color w:val="000000"/>
                <w:szCs w:val="21"/>
              </w:rPr>
              <w:t xml:space="preserve"> </w:t>
            </w:r>
            <w:r>
              <w:rPr>
                <w:rFonts w:hint="eastAsia"/>
                <w:color w:val="000000"/>
                <w:szCs w:val="21"/>
              </w:rPr>
              <w:t>小于</w:t>
            </w:r>
            <w:r>
              <w:rPr>
                <w:rFonts w:hint="eastAsia"/>
                <w:color w:val="000000"/>
                <w:szCs w:val="21"/>
                <w:u w:val="single"/>
              </w:rPr>
              <w:t xml:space="preserve">     </w:t>
            </w:r>
            <w:r>
              <w:rPr>
                <w:rFonts w:hint="eastAsia"/>
                <w:color w:val="000000"/>
                <w:szCs w:val="21"/>
              </w:rPr>
              <w:t>km</w:t>
            </w:r>
            <w:r>
              <w:rPr>
                <w:rFonts w:hint="eastAsia"/>
                <w:color w:val="000000"/>
                <w:szCs w:val="21"/>
              </w:rPr>
              <w:t>：隐蔽在室内。</w:t>
            </w:r>
          </w:p>
          <w:p w14:paraId="6D4E196C" w14:textId="77777777" w:rsidR="008C2D46" w:rsidRDefault="008C2D46" w:rsidP="008C2D46">
            <w:pPr>
              <w:numPr>
                <w:ilvl w:val="0"/>
                <w:numId w:val="36"/>
              </w:numPr>
              <w:ind w:firstLine="0"/>
              <w:rPr>
                <w:color w:val="000000"/>
                <w:szCs w:val="21"/>
              </w:rPr>
            </w:pPr>
            <w:r>
              <w:rPr>
                <w:rFonts w:hint="eastAsia"/>
                <w:color w:val="000000"/>
                <w:szCs w:val="21"/>
              </w:rPr>
              <w:t>撤离：</w:t>
            </w:r>
          </w:p>
          <w:p w14:paraId="68322A6F" w14:textId="77777777" w:rsidR="008C2D46" w:rsidRDefault="008C2D46">
            <w:pPr>
              <w:ind w:left="240"/>
              <w:rPr>
                <w:color w:val="000000"/>
                <w:szCs w:val="21"/>
              </w:rPr>
            </w:pPr>
            <w:r>
              <w:rPr>
                <w:rFonts w:hint="eastAsia"/>
                <w:color w:val="000000"/>
                <w:szCs w:val="21"/>
              </w:rPr>
              <w:t>口</w:t>
            </w:r>
            <w:r>
              <w:rPr>
                <w:rFonts w:hint="eastAsia"/>
                <w:color w:val="000000"/>
                <w:szCs w:val="21"/>
              </w:rPr>
              <w:t xml:space="preserve"> </w:t>
            </w:r>
            <w:r>
              <w:rPr>
                <w:rFonts w:hint="eastAsia"/>
                <w:color w:val="000000"/>
                <w:szCs w:val="21"/>
              </w:rPr>
              <w:t>小于</w:t>
            </w:r>
            <w:r>
              <w:rPr>
                <w:rFonts w:hint="eastAsia"/>
                <w:color w:val="000000"/>
                <w:szCs w:val="21"/>
                <w:u w:val="single"/>
              </w:rPr>
              <w:t xml:space="preserve">     </w:t>
            </w:r>
            <w:r>
              <w:rPr>
                <w:rFonts w:hint="eastAsia"/>
                <w:color w:val="000000"/>
                <w:szCs w:val="21"/>
              </w:rPr>
              <w:t>km</w:t>
            </w:r>
            <w:r>
              <w:rPr>
                <w:rFonts w:hint="eastAsia"/>
                <w:color w:val="000000"/>
                <w:szCs w:val="21"/>
              </w:rPr>
              <w:t>：优先撤离至</w:t>
            </w:r>
            <w:r>
              <w:rPr>
                <w:rFonts w:hint="eastAsia"/>
                <w:color w:val="000000"/>
                <w:szCs w:val="21"/>
                <w:u w:val="single"/>
              </w:rPr>
              <w:t xml:space="preserve">     </w:t>
            </w:r>
            <w:r>
              <w:rPr>
                <w:rFonts w:hint="eastAsia"/>
                <w:color w:val="000000"/>
                <w:szCs w:val="21"/>
              </w:rPr>
              <w:t>km</w:t>
            </w:r>
            <w:r>
              <w:rPr>
                <w:rFonts w:hint="eastAsia"/>
                <w:color w:val="000000"/>
                <w:szCs w:val="21"/>
              </w:rPr>
              <w:t>之外。</w:t>
            </w:r>
          </w:p>
          <w:p w14:paraId="6792DB3C" w14:textId="77777777" w:rsidR="008C2D46" w:rsidRDefault="008C2D46">
            <w:pPr>
              <w:ind w:left="240"/>
              <w:rPr>
                <w:color w:val="000000"/>
                <w:szCs w:val="21"/>
              </w:rPr>
            </w:pPr>
            <w:r>
              <w:rPr>
                <w:rFonts w:hint="eastAsia"/>
                <w:color w:val="000000"/>
                <w:szCs w:val="21"/>
              </w:rPr>
              <w:t>口</w:t>
            </w:r>
            <w:r>
              <w:rPr>
                <w:rFonts w:hint="eastAsia"/>
                <w:color w:val="000000"/>
                <w:szCs w:val="21"/>
              </w:rPr>
              <w:t xml:space="preserve"> </w:t>
            </w:r>
            <w:r>
              <w:rPr>
                <w:rFonts w:hint="eastAsia"/>
                <w:color w:val="000000"/>
                <w:szCs w:val="21"/>
                <w:u w:val="single"/>
              </w:rPr>
              <w:t xml:space="preserve">    </w:t>
            </w:r>
            <w:r>
              <w:rPr>
                <w:rFonts w:hint="eastAsia"/>
                <w:color w:val="000000"/>
                <w:szCs w:val="21"/>
              </w:rPr>
              <w:t>km</w:t>
            </w:r>
            <w:r>
              <w:rPr>
                <w:rFonts w:hint="eastAsia"/>
                <w:color w:val="000000"/>
                <w:szCs w:val="21"/>
              </w:rPr>
              <w:t>至</w:t>
            </w:r>
            <w:r>
              <w:rPr>
                <w:rFonts w:hint="eastAsia"/>
                <w:color w:val="000000"/>
                <w:szCs w:val="21"/>
                <w:u w:val="single"/>
              </w:rPr>
              <w:t xml:space="preserve">     </w:t>
            </w:r>
            <w:r>
              <w:rPr>
                <w:rFonts w:hint="eastAsia"/>
                <w:color w:val="000000"/>
                <w:szCs w:val="21"/>
              </w:rPr>
              <w:t>km</w:t>
            </w:r>
            <w:r>
              <w:rPr>
                <w:rFonts w:hint="eastAsia"/>
                <w:color w:val="000000"/>
                <w:szCs w:val="21"/>
              </w:rPr>
              <w:t>：暂不采取撤离，但做好撤离至</w:t>
            </w:r>
            <w:r>
              <w:rPr>
                <w:rFonts w:hint="eastAsia"/>
                <w:color w:val="000000"/>
                <w:szCs w:val="21"/>
                <w:u w:val="single"/>
              </w:rPr>
              <w:t xml:space="preserve">     </w:t>
            </w:r>
            <w:r>
              <w:rPr>
                <w:rFonts w:hint="eastAsia"/>
                <w:color w:val="000000"/>
                <w:szCs w:val="21"/>
              </w:rPr>
              <w:t>km</w:t>
            </w:r>
            <w:r>
              <w:rPr>
                <w:rFonts w:hint="eastAsia"/>
                <w:color w:val="000000"/>
                <w:szCs w:val="21"/>
              </w:rPr>
              <w:t>之外的准备。</w:t>
            </w:r>
          </w:p>
          <w:p w14:paraId="07F170C1" w14:textId="77777777" w:rsidR="008C2D46" w:rsidRDefault="008C2D46">
            <w:pPr>
              <w:ind w:left="240"/>
              <w:rPr>
                <w:color w:val="000000"/>
                <w:szCs w:val="21"/>
              </w:rPr>
            </w:pPr>
            <w:r>
              <w:rPr>
                <w:rFonts w:hint="eastAsia"/>
                <w:color w:val="000000"/>
                <w:szCs w:val="21"/>
              </w:rPr>
              <w:t>口</w:t>
            </w:r>
            <w:r>
              <w:rPr>
                <w:rFonts w:hint="eastAsia"/>
                <w:color w:val="000000"/>
                <w:szCs w:val="21"/>
              </w:rPr>
              <w:t xml:space="preserve"> </w:t>
            </w:r>
            <w:r>
              <w:rPr>
                <w:rFonts w:hint="eastAsia"/>
                <w:color w:val="000000"/>
                <w:szCs w:val="21"/>
              </w:rPr>
              <w:t>大于</w:t>
            </w:r>
            <w:r>
              <w:rPr>
                <w:rFonts w:hint="eastAsia"/>
                <w:color w:val="000000"/>
                <w:szCs w:val="21"/>
                <w:u w:val="single"/>
              </w:rPr>
              <w:t xml:space="preserve">     </w:t>
            </w:r>
            <w:r>
              <w:rPr>
                <w:rFonts w:hint="eastAsia"/>
                <w:color w:val="000000"/>
                <w:szCs w:val="21"/>
              </w:rPr>
              <w:t>km</w:t>
            </w:r>
            <w:r>
              <w:rPr>
                <w:rFonts w:hint="eastAsia"/>
                <w:color w:val="000000"/>
                <w:szCs w:val="21"/>
              </w:rPr>
              <w:t>：一般不采取撤离。</w:t>
            </w:r>
          </w:p>
          <w:p w14:paraId="547F5B6D" w14:textId="77777777" w:rsidR="008C2D46" w:rsidRDefault="008C2D46" w:rsidP="008C2D46">
            <w:pPr>
              <w:numPr>
                <w:ilvl w:val="0"/>
                <w:numId w:val="36"/>
              </w:numPr>
              <w:ind w:firstLine="0"/>
              <w:rPr>
                <w:color w:val="000000"/>
                <w:szCs w:val="21"/>
              </w:rPr>
            </w:pPr>
            <w:r>
              <w:rPr>
                <w:rFonts w:hint="eastAsia"/>
                <w:color w:val="000000"/>
                <w:szCs w:val="21"/>
              </w:rPr>
              <w:t>碘预防：</w:t>
            </w:r>
          </w:p>
          <w:p w14:paraId="34E35118" w14:textId="77777777" w:rsidR="008C2D46" w:rsidRDefault="008C2D46">
            <w:pPr>
              <w:ind w:left="240"/>
              <w:rPr>
                <w:color w:val="000000"/>
                <w:szCs w:val="21"/>
              </w:rPr>
            </w:pPr>
            <w:r>
              <w:rPr>
                <w:rFonts w:hint="eastAsia"/>
                <w:color w:val="000000"/>
                <w:szCs w:val="21"/>
              </w:rPr>
              <w:t>口</w:t>
            </w:r>
            <w:r>
              <w:rPr>
                <w:rFonts w:hint="eastAsia"/>
                <w:color w:val="000000"/>
                <w:szCs w:val="21"/>
              </w:rPr>
              <w:t xml:space="preserve"> </w:t>
            </w:r>
            <w:r>
              <w:rPr>
                <w:rFonts w:hint="eastAsia"/>
                <w:color w:val="000000"/>
                <w:szCs w:val="21"/>
              </w:rPr>
              <w:t>小于</w:t>
            </w:r>
            <w:r>
              <w:rPr>
                <w:rFonts w:hint="eastAsia"/>
                <w:color w:val="000000"/>
                <w:szCs w:val="21"/>
                <w:u w:val="single"/>
              </w:rPr>
              <w:t xml:space="preserve">     </w:t>
            </w:r>
            <w:r>
              <w:rPr>
                <w:rFonts w:hint="eastAsia"/>
                <w:color w:val="000000"/>
                <w:szCs w:val="21"/>
              </w:rPr>
              <w:t>km</w:t>
            </w:r>
            <w:r>
              <w:rPr>
                <w:rFonts w:hint="eastAsia"/>
                <w:color w:val="000000"/>
                <w:szCs w:val="21"/>
              </w:rPr>
              <w:t>：立即服用碘片。</w:t>
            </w:r>
          </w:p>
          <w:p w14:paraId="0FAAE029" w14:textId="77777777" w:rsidR="008C2D46" w:rsidRDefault="008C2D46" w:rsidP="008C2D46">
            <w:pPr>
              <w:numPr>
                <w:ilvl w:val="0"/>
                <w:numId w:val="36"/>
              </w:numPr>
              <w:ind w:firstLine="0"/>
              <w:rPr>
                <w:color w:val="000000"/>
                <w:szCs w:val="21"/>
              </w:rPr>
            </w:pPr>
            <w:r>
              <w:rPr>
                <w:rFonts w:hint="eastAsia"/>
                <w:color w:val="000000"/>
                <w:szCs w:val="21"/>
              </w:rPr>
              <w:t>食物及饮水限制：</w:t>
            </w:r>
          </w:p>
          <w:p w14:paraId="29664197" w14:textId="77777777" w:rsidR="008C2D46" w:rsidRDefault="008C2D46">
            <w:pPr>
              <w:ind w:left="240"/>
              <w:rPr>
                <w:color w:val="000000"/>
                <w:szCs w:val="21"/>
              </w:rPr>
            </w:pPr>
            <w:r>
              <w:rPr>
                <w:rFonts w:hint="eastAsia"/>
                <w:color w:val="000000"/>
                <w:szCs w:val="21"/>
              </w:rPr>
              <w:t>口</w:t>
            </w:r>
            <w:r>
              <w:rPr>
                <w:rFonts w:hint="eastAsia"/>
                <w:color w:val="000000"/>
                <w:szCs w:val="21"/>
              </w:rPr>
              <w:t xml:space="preserve"> </w:t>
            </w:r>
            <w:r>
              <w:rPr>
                <w:rFonts w:hint="eastAsia"/>
                <w:color w:val="000000"/>
                <w:szCs w:val="21"/>
              </w:rPr>
              <w:t>小于</w:t>
            </w:r>
            <w:r>
              <w:rPr>
                <w:rFonts w:hint="eastAsia"/>
                <w:color w:val="000000"/>
                <w:szCs w:val="21"/>
                <w:u w:val="single"/>
              </w:rPr>
              <w:t xml:space="preserve">     </w:t>
            </w:r>
            <w:r>
              <w:rPr>
                <w:rFonts w:hint="eastAsia"/>
                <w:color w:val="000000"/>
                <w:szCs w:val="21"/>
              </w:rPr>
              <w:t>km</w:t>
            </w:r>
            <w:r>
              <w:rPr>
                <w:rFonts w:hint="eastAsia"/>
                <w:color w:val="000000"/>
                <w:szCs w:val="21"/>
              </w:rPr>
              <w:t>：</w:t>
            </w:r>
            <w:r>
              <w:rPr>
                <w:rFonts w:hAnsi="宋体" w:cs="Arial" w:hint="eastAsia"/>
                <w:color w:val="000000"/>
                <w:kern w:val="0"/>
                <w:szCs w:val="21"/>
              </w:rPr>
              <w:t>禁食禁水，减少意外摄入。</w:t>
            </w:r>
          </w:p>
          <w:p w14:paraId="52EEF647" w14:textId="77777777" w:rsidR="008C2D46" w:rsidRDefault="008C2D46">
            <w:pPr>
              <w:ind w:left="240"/>
              <w:rPr>
                <w:rFonts w:hAnsi="宋体" w:cs="Arial" w:hint="eastAsia"/>
                <w:color w:val="000000"/>
                <w:kern w:val="0"/>
                <w:szCs w:val="21"/>
              </w:rPr>
            </w:pPr>
            <w:r>
              <w:rPr>
                <w:rFonts w:hint="eastAsia"/>
                <w:color w:val="000000"/>
                <w:szCs w:val="21"/>
              </w:rPr>
              <w:t>口</w:t>
            </w:r>
            <w:r>
              <w:rPr>
                <w:rFonts w:hint="eastAsia"/>
                <w:color w:val="000000"/>
                <w:szCs w:val="21"/>
              </w:rPr>
              <w:t xml:space="preserve"> </w:t>
            </w:r>
            <w:r>
              <w:rPr>
                <w:rFonts w:hint="eastAsia"/>
                <w:color w:val="000000"/>
                <w:szCs w:val="21"/>
                <w:u w:val="single"/>
              </w:rPr>
              <w:t xml:space="preserve">     </w:t>
            </w:r>
            <w:r>
              <w:rPr>
                <w:rFonts w:hint="eastAsia"/>
                <w:color w:val="000000"/>
                <w:szCs w:val="21"/>
              </w:rPr>
              <w:t>km</w:t>
            </w:r>
            <w:r>
              <w:rPr>
                <w:rFonts w:hint="eastAsia"/>
                <w:color w:val="000000"/>
                <w:szCs w:val="21"/>
              </w:rPr>
              <w:t>至</w:t>
            </w:r>
            <w:r>
              <w:rPr>
                <w:rFonts w:hint="eastAsia"/>
                <w:color w:val="000000"/>
                <w:szCs w:val="21"/>
                <w:u w:val="single"/>
              </w:rPr>
              <w:t xml:space="preserve">     </w:t>
            </w:r>
            <w:r>
              <w:rPr>
                <w:rFonts w:hint="eastAsia"/>
                <w:color w:val="000000"/>
                <w:szCs w:val="21"/>
              </w:rPr>
              <w:t>km</w:t>
            </w:r>
            <w:r>
              <w:rPr>
                <w:rFonts w:hint="eastAsia"/>
                <w:color w:val="000000"/>
                <w:szCs w:val="21"/>
              </w:rPr>
              <w:t>：</w:t>
            </w:r>
            <w:r>
              <w:rPr>
                <w:rFonts w:hAnsi="宋体" w:cs="Arial" w:hint="eastAsia"/>
                <w:color w:val="000000"/>
                <w:kern w:val="0"/>
                <w:szCs w:val="21"/>
              </w:rPr>
              <w:t>保护食物和饮水水源、控制来自污染区的产品或供水。</w:t>
            </w:r>
          </w:p>
          <w:p w14:paraId="346AD304" w14:textId="77777777" w:rsidR="008C2D46" w:rsidRDefault="008C2D46" w:rsidP="008C2D46">
            <w:pPr>
              <w:numPr>
                <w:ilvl w:val="0"/>
                <w:numId w:val="36"/>
              </w:numPr>
              <w:ind w:firstLine="0"/>
              <w:rPr>
                <w:color w:val="000000"/>
                <w:szCs w:val="21"/>
              </w:rPr>
            </w:pPr>
            <w:r>
              <w:rPr>
                <w:rFonts w:hint="eastAsia"/>
                <w:color w:val="000000"/>
                <w:szCs w:val="21"/>
              </w:rPr>
              <w:t>临时性避迁、永久性再定居</w:t>
            </w:r>
          </w:p>
          <w:p w14:paraId="012E1666" w14:textId="77777777" w:rsidR="008C2D46" w:rsidRDefault="008C2D46">
            <w:pPr>
              <w:ind w:firstLineChars="100" w:firstLine="210"/>
              <w:rPr>
                <w:rFonts w:hAnsi="宋体" w:cs="Arial" w:hint="eastAsia"/>
                <w:color w:val="000000"/>
                <w:kern w:val="0"/>
                <w:szCs w:val="21"/>
              </w:rPr>
            </w:pPr>
            <w:r>
              <w:rPr>
                <w:rFonts w:hint="eastAsia"/>
                <w:color w:val="000000"/>
                <w:szCs w:val="21"/>
              </w:rPr>
              <w:t>口</w:t>
            </w:r>
            <w:r>
              <w:rPr>
                <w:rFonts w:hint="eastAsia"/>
                <w:color w:val="000000"/>
                <w:szCs w:val="21"/>
              </w:rPr>
              <w:t xml:space="preserve"> </w:t>
            </w:r>
            <w:r>
              <w:rPr>
                <w:rFonts w:hint="eastAsia"/>
                <w:color w:val="000000"/>
                <w:szCs w:val="21"/>
              </w:rPr>
              <w:t>小于</w:t>
            </w:r>
            <w:r>
              <w:rPr>
                <w:rFonts w:hint="eastAsia"/>
                <w:color w:val="000000"/>
                <w:szCs w:val="21"/>
                <w:u w:val="single"/>
              </w:rPr>
              <w:t xml:space="preserve">     </w:t>
            </w:r>
            <w:r>
              <w:rPr>
                <w:rFonts w:hint="eastAsia"/>
                <w:color w:val="000000"/>
                <w:szCs w:val="21"/>
              </w:rPr>
              <w:t>km</w:t>
            </w:r>
            <w:r>
              <w:rPr>
                <w:rFonts w:hint="eastAsia"/>
                <w:color w:val="000000"/>
                <w:szCs w:val="21"/>
              </w:rPr>
              <w:t>：选择永久性再定居</w:t>
            </w:r>
            <w:r>
              <w:rPr>
                <w:rFonts w:hAnsi="宋体" w:cs="Arial" w:hint="eastAsia"/>
                <w:color w:val="000000"/>
                <w:kern w:val="0"/>
                <w:szCs w:val="21"/>
              </w:rPr>
              <w:t>。</w:t>
            </w:r>
          </w:p>
          <w:p w14:paraId="601E07A4" w14:textId="77777777" w:rsidR="008C2D46" w:rsidRDefault="008C2D46">
            <w:pPr>
              <w:ind w:firstLineChars="100" w:firstLine="210"/>
              <w:rPr>
                <w:rFonts w:hAnsi="宋体" w:cs="Arial" w:hint="eastAsia"/>
                <w:color w:val="000000"/>
                <w:kern w:val="0"/>
                <w:szCs w:val="21"/>
              </w:rPr>
            </w:pPr>
            <w:r>
              <w:rPr>
                <w:rFonts w:hint="eastAsia"/>
                <w:color w:val="000000"/>
                <w:szCs w:val="21"/>
              </w:rPr>
              <w:t>口</w:t>
            </w:r>
            <w:r>
              <w:rPr>
                <w:rFonts w:hint="eastAsia"/>
                <w:color w:val="000000"/>
                <w:szCs w:val="21"/>
              </w:rPr>
              <w:t xml:space="preserve">  </w:t>
            </w:r>
            <w:r>
              <w:rPr>
                <w:rFonts w:hint="eastAsia"/>
                <w:color w:val="000000"/>
                <w:szCs w:val="21"/>
                <w:u w:val="single"/>
              </w:rPr>
              <w:t xml:space="preserve">     </w:t>
            </w:r>
            <w:r>
              <w:rPr>
                <w:rFonts w:hint="eastAsia"/>
                <w:color w:val="000000"/>
                <w:szCs w:val="21"/>
              </w:rPr>
              <w:t>km</w:t>
            </w:r>
            <w:r>
              <w:rPr>
                <w:rFonts w:hint="eastAsia"/>
                <w:color w:val="000000"/>
                <w:szCs w:val="21"/>
              </w:rPr>
              <w:t>至</w:t>
            </w:r>
            <w:r>
              <w:rPr>
                <w:rFonts w:hint="eastAsia"/>
                <w:color w:val="000000"/>
                <w:szCs w:val="21"/>
                <w:u w:val="single"/>
              </w:rPr>
              <w:t xml:space="preserve">     </w:t>
            </w:r>
            <w:r>
              <w:rPr>
                <w:rFonts w:hint="eastAsia"/>
                <w:color w:val="000000"/>
                <w:szCs w:val="21"/>
              </w:rPr>
              <w:t>km</w:t>
            </w:r>
            <w:r>
              <w:rPr>
                <w:rFonts w:hint="eastAsia"/>
                <w:color w:val="000000"/>
                <w:szCs w:val="21"/>
              </w:rPr>
              <w:t>：临时性避迁，避迁时间不少于</w:t>
            </w:r>
            <w:r>
              <w:rPr>
                <w:rFonts w:hint="eastAsia"/>
                <w:color w:val="000000"/>
                <w:szCs w:val="21"/>
                <w:u w:val="single"/>
              </w:rPr>
              <w:t xml:space="preserve">     </w:t>
            </w:r>
            <w:r>
              <w:rPr>
                <w:rFonts w:hint="eastAsia"/>
                <w:color w:val="000000"/>
                <w:szCs w:val="21"/>
              </w:rPr>
              <w:t>d</w:t>
            </w:r>
            <w:r>
              <w:rPr>
                <w:rFonts w:hAnsi="宋体" w:cs="Arial" w:hint="eastAsia"/>
                <w:color w:val="000000"/>
                <w:kern w:val="0"/>
                <w:szCs w:val="21"/>
              </w:rPr>
              <w:t>。</w:t>
            </w:r>
          </w:p>
          <w:p w14:paraId="7B180E72" w14:textId="77777777" w:rsidR="008C2D46" w:rsidRDefault="008C2D46" w:rsidP="008C2D46">
            <w:pPr>
              <w:numPr>
                <w:ilvl w:val="0"/>
                <w:numId w:val="36"/>
              </w:numPr>
              <w:ind w:firstLine="0"/>
              <w:rPr>
                <w:color w:val="000000"/>
                <w:szCs w:val="21"/>
              </w:rPr>
            </w:pPr>
            <w:r>
              <w:rPr>
                <w:rFonts w:hint="eastAsia"/>
                <w:color w:val="000000"/>
                <w:szCs w:val="21"/>
              </w:rPr>
              <w:t>补充防护措施：</w:t>
            </w:r>
          </w:p>
          <w:p w14:paraId="64EF17FC" w14:textId="77777777" w:rsidR="008C2D46" w:rsidRDefault="008C2D46">
            <w:pPr>
              <w:ind w:left="240"/>
              <w:rPr>
                <w:rFonts w:ascii="宋体" w:hAnsi="宋体" w:hint="eastAsia"/>
                <w:color w:val="000000"/>
                <w:szCs w:val="21"/>
              </w:rPr>
            </w:pPr>
          </w:p>
          <w:p w14:paraId="43780007" w14:textId="77777777" w:rsidR="008C2D46" w:rsidRDefault="008C2D46">
            <w:pPr>
              <w:ind w:left="240"/>
              <w:rPr>
                <w:rFonts w:ascii="宋体" w:hAnsi="宋体" w:hint="eastAsia"/>
                <w:color w:val="000000"/>
                <w:szCs w:val="21"/>
              </w:rPr>
            </w:pPr>
          </w:p>
          <w:p w14:paraId="6DA5F271" w14:textId="77777777" w:rsidR="008C2D46" w:rsidRDefault="008C2D46">
            <w:pPr>
              <w:ind w:left="240"/>
              <w:rPr>
                <w:rFonts w:ascii="宋体" w:hAnsi="宋体" w:hint="eastAsia"/>
                <w:color w:val="000000"/>
                <w:szCs w:val="21"/>
              </w:rPr>
            </w:pPr>
          </w:p>
        </w:tc>
      </w:tr>
      <w:tr w:rsidR="008C2D46" w14:paraId="395A99DF" w14:textId="77777777">
        <w:trPr>
          <w:jc w:val="center"/>
        </w:trPr>
        <w:tc>
          <w:tcPr>
            <w:tcW w:w="526" w:type="dxa"/>
            <w:vMerge/>
          </w:tcPr>
          <w:p w14:paraId="0F93624B" w14:textId="77777777" w:rsidR="008C2D46" w:rsidRDefault="008C2D46">
            <w:pPr>
              <w:rPr>
                <w:color w:val="000000"/>
                <w:szCs w:val="21"/>
              </w:rPr>
            </w:pPr>
          </w:p>
        </w:tc>
        <w:tc>
          <w:tcPr>
            <w:tcW w:w="849" w:type="dxa"/>
            <w:vAlign w:val="center"/>
          </w:tcPr>
          <w:p w14:paraId="242E9C08" w14:textId="77777777" w:rsidR="008C2D46" w:rsidRDefault="008C2D46">
            <w:pPr>
              <w:jc w:val="center"/>
              <w:rPr>
                <w:color w:val="000000"/>
                <w:szCs w:val="21"/>
              </w:rPr>
            </w:pPr>
            <w:r>
              <w:rPr>
                <w:rFonts w:hint="eastAsia"/>
                <w:color w:val="000000"/>
                <w:szCs w:val="21"/>
              </w:rPr>
              <w:t>其</w:t>
            </w:r>
            <w:r>
              <w:rPr>
                <w:color w:val="000000"/>
                <w:szCs w:val="21"/>
              </w:rPr>
              <w:t xml:space="preserve"> </w:t>
            </w:r>
            <w:r>
              <w:rPr>
                <w:rFonts w:hint="eastAsia"/>
                <w:color w:val="000000"/>
                <w:szCs w:val="21"/>
              </w:rPr>
              <w:t>他</w:t>
            </w:r>
            <w:r>
              <w:rPr>
                <w:color w:val="000000"/>
                <w:szCs w:val="21"/>
              </w:rPr>
              <w:t xml:space="preserve"> </w:t>
            </w:r>
            <w:r>
              <w:rPr>
                <w:rFonts w:hint="eastAsia"/>
                <w:color w:val="000000"/>
                <w:szCs w:val="21"/>
              </w:rPr>
              <w:t>信</w:t>
            </w:r>
            <w:r>
              <w:rPr>
                <w:color w:val="000000"/>
                <w:szCs w:val="21"/>
              </w:rPr>
              <w:t xml:space="preserve"> </w:t>
            </w:r>
            <w:r>
              <w:rPr>
                <w:rFonts w:hint="eastAsia"/>
                <w:color w:val="000000"/>
                <w:szCs w:val="21"/>
              </w:rPr>
              <w:t>息</w:t>
            </w:r>
          </w:p>
        </w:tc>
        <w:tc>
          <w:tcPr>
            <w:tcW w:w="8307" w:type="dxa"/>
            <w:gridSpan w:val="2"/>
            <w:vAlign w:val="center"/>
          </w:tcPr>
          <w:p w14:paraId="2B24AF02" w14:textId="77777777" w:rsidR="008C2D46" w:rsidRDefault="008C2D46">
            <w:pPr>
              <w:jc w:val="left"/>
              <w:rPr>
                <w:rFonts w:ascii="宋体" w:hAnsi="宋体" w:hint="eastAsia"/>
                <w:color w:val="000000"/>
                <w:szCs w:val="21"/>
              </w:rPr>
            </w:pPr>
          </w:p>
        </w:tc>
      </w:tr>
      <w:tr w:rsidR="008C2D46" w14:paraId="21569DAA" w14:textId="77777777">
        <w:trPr>
          <w:trHeight w:val="363"/>
          <w:jc w:val="center"/>
        </w:trPr>
        <w:tc>
          <w:tcPr>
            <w:tcW w:w="4505" w:type="dxa"/>
            <w:gridSpan w:val="3"/>
            <w:vAlign w:val="center"/>
          </w:tcPr>
          <w:p w14:paraId="63CDD80D" w14:textId="77777777" w:rsidR="008C2D46" w:rsidRDefault="008C2D46">
            <w:pPr>
              <w:autoSpaceDE w:val="0"/>
              <w:autoSpaceDN w:val="0"/>
              <w:adjustRightInd w:val="0"/>
              <w:snapToGrid w:val="0"/>
              <w:spacing w:line="240" w:lineRule="exact"/>
              <w:jc w:val="left"/>
              <w:rPr>
                <w:color w:val="000000"/>
                <w:szCs w:val="21"/>
              </w:rPr>
            </w:pPr>
            <w:r>
              <w:rPr>
                <w:rFonts w:hint="eastAsia"/>
                <w:color w:val="000000"/>
                <w:szCs w:val="21"/>
              </w:rPr>
              <w:t>编制人：</w:t>
            </w:r>
          </w:p>
        </w:tc>
        <w:tc>
          <w:tcPr>
            <w:tcW w:w="5177" w:type="dxa"/>
            <w:vAlign w:val="center"/>
          </w:tcPr>
          <w:p w14:paraId="6AE654F8" w14:textId="77777777" w:rsidR="008C2D46" w:rsidRDefault="008C2D46">
            <w:pPr>
              <w:autoSpaceDE w:val="0"/>
              <w:autoSpaceDN w:val="0"/>
              <w:adjustRightInd w:val="0"/>
              <w:snapToGrid w:val="0"/>
              <w:spacing w:line="240" w:lineRule="exact"/>
              <w:jc w:val="left"/>
              <w:rPr>
                <w:color w:val="000000"/>
                <w:szCs w:val="21"/>
              </w:rPr>
            </w:pPr>
            <w:r>
              <w:rPr>
                <w:rFonts w:hint="eastAsia"/>
                <w:color w:val="000000"/>
                <w:szCs w:val="21"/>
              </w:rPr>
              <w:t>职务：辐射防护助理</w:t>
            </w:r>
            <w:r>
              <w:rPr>
                <w:rFonts w:hint="eastAsia"/>
                <w:color w:val="000000"/>
                <w:szCs w:val="21"/>
              </w:rPr>
              <w:t xml:space="preserve"> </w:t>
            </w:r>
          </w:p>
        </w:tc>
      </w:tr>
      <w:tr w:rsidR="008C2D46" w14:paraId="7FC6DFF5" w14:textId="77777777">
        <w:trPr>
          <w:trHeight w:val="300"/>
          <w:jc w:val="center"/>
        </w:trPr>
        <w:tc>
          <w:tcPr>
            <w:tcW w:w="4505" w:type="dxa"/>
            <w:gridSpan w:val="3"/>
            <w:vAlign w:val="center"/>
          </w:tcPr>
          <w:p w14:paraId="12EB4812" w14:textId="77777777" w:rsidR="008C2D46" w:rsidRDefault="008C2D46">
            <w:pPr>
              <w:rPr>
                <w:color w:val="000000"/>
                <w:szCs w:val="21"/>
              </w:rPr>
            </w:pPr>
            <w:r>
              <w:rPr>
                <w:rFonts w:hint="eastAsia"/>
                <w:color w:val="000000"/>
                <w:szCs w:val="21"/>
              </w:rPr>
              <w:t>校核人：</w:t>
            </w:r>
          </w:p>
        </w:tc>
        <w:tc>
          <w:tcPr>
            <w:tcW w:w="5177" w:type="dxa"/>
            <w:vAlign w:val="center"/>
          </w:tcPr>
          <w:p w14:paraId="67388EB0" w14:textId="77777777" w:rsidR="008C2D46" w:rsidRDefault="008C2D46">
            <w:pPr>
              <w:autoSpaceDE w:val="0"/>
              <w:autoSpaceDN w:val="0"/>
              <w:adjustRightInd w:val="0"/>
              <w:snapToGrid w:val="0"/>
              <w:spacing w:line="240" w:lineRule="exact"/>
              <w:jc w:val="left"/>
              <w:rPr>
                <w:color w:val="000000"/>
                <w:szCs w:val="21"/>
              </w:rPr>
            </w:pPr>
            <w:r>
              <w:rPr>
                <w:rFonts w:hint="eastAsia"/>
                <w:color w:val="000000"/>
                <w:szCs w:val="21"/>
              </w:rPr>
              <w:t>职务：安全防护组组长</w:t>
            </w:r>
            <w:r>
              <w:rPr>
                <w:rFonts w:hint="eastAsia"/>
                <w:color w:val="000000"/>
                <w:szCs w:val="21"/>
              </w:rPr>
              <w:t xml:space="preserve"> </w:t>
            </w:r>
          </w:p>
        </w:tc>
      </w:tr>
      <w:tr w:rsidR="008C2D46" w14:paraId="04D12E08" w14:textId="77777777">
        <w:trPr>
          <w:trHeight w:val="292"/>
          <w:jc w:val="center"/>
        </w:trPr>
        <w:tc>
          <w:tcPr>
            <w:tcW w:w="4505" w:type="dxa"/>
            <w:gridSpan w:val="3"/>
            <w:vAlign w:val="center"/>
          </w:tcPr>
          <w:p w14:paraId="0B8ABB09" w14:textId="77777777" w:rsidR="008C2D46" w:rsidRDefault="008C2D46">
            <w:pPr>
              <w:rPr>
                <w:color w:val="000000"/>
                <w:szCs w:val="21"/>
              </w:rPr>
            </w:pPr>
            <w:r>
              <w:rPr>
                <w:rFonts w:hint="eastAsia"/>
                <w:color w:val="000000"/>
                <w:szCs w:val="21"/>
              </w:rPr>
              <w:t>审查人：</w:t>
            </w:r>
          </w:p>
        </w:tc>
        <w:tc>
          <w:tcPr>
            <w:tcW w:w="5177" w:type="dxa"/>
            <w:vAlign w:val="center"/>
          </w:tcPr>
          <w:p w14:paraId="6435F3A7" w14:textId="77777777" w:rsidR="008C2D46" w:rsidRDefault="008C2D46">
            <w:pPr>
              <w:autoSpaceDE w:val="0"/>
              <w:autoSpaceDN w:val="0"/>
              <w:adjustRightInd w:val="0"/>
              <w:snapToGrid w:val="0"/>
              <w:spacing w:line="240" w:lineRule="exact"/>
              <w:jc w:val="left"/>
              <w:rPr>
                <w:color w:val="000000"/>
                <w:szCs w:val="21"/>
              </w:rPr>
            </w:pPr>
            <w:r>
              <w:rPr>
                <w:rFonts w:hint="eastAsia"/>
                <w:color w:val="000000"/>
                <w:szCs w:val="21"/>
              </w:rPr>
              <w:t>职务：生产副总指挥</w:t>
            </w:r>
          </w:p>
        </w:tc>
      </w:tr>
      <w:tr w:rsidR="008C2D46" w14:paraId="1C35D2C8" w14:textId="77777777">
        <w:trPr>
          <w:trHeight w:val="297"/>
          <w:jc w:val="center"/>
        </w:trPr>
        <w:tc>
          <w:tcPr>
            <w:tcW w:w="4505" w:type="dxa"/>
            <w:gridSpan w:val="3"/>
            <w:vAlign w:val="center"/>
          </w:tcPr>
          <w:p w14:paraId="67DF8CA5" w14:textId="77777777" w:rsidR="008C2D46" w:rsidRDefault="008C2D46">
            <w:pPr>
              <w:rPr>
                <w:color w:val="000000"/>
                <w:szCs w:val="21"/>
              </w:rPr>
            </w:pPr>
            <w:r>
              <w:rPr>
                <w:rFonts w:hint="eastAsia"/>
                <w:color w:val="000000"/>
                <w:szCs w:val="21"/>
              </w:rPr>
              <w:t>批准人：</w:t>
            </w:r>
          </w:p>
        </w:tc>
        <w:tc>
          <w:tcPr>
            <w:tcW w:w="5177" w:type="dxa"/>
            <w:vAlign w:val="center"/>
          </w:tcPr>
          <w:p w14:paraId="06238870" w14:textId="77777777" w:rsidR="008C2D46" w:rsidRDefault="008C2D46">
            <w:pPr>
              <w:autoSpaceDE w:val="0"/>
              <w:autoSpaceDN w:val="0"/>
              <w:adjustRightInd w:val="0"/>
              <w:snapToGrid w:val="0"/>
              <w:spacing w:line="240" w:lineRule="exact"/>
              <w:jc w:val="left"/>
              <w:rPr>
                <w:color w:val="000000"/>
                <w:szCs w:val="21"/>
              </w:rPr>
            </w:pPr>
            <w:r>
              <w:rPr>
                <w:rFonts w:hint="eastAsia"/>
                <w:color w:val="000000"/>
                <w:szCs w:val="21"/>
              </w:rPr>
              <w:t>职务：应急总指挥</w:t>
            </w:r>
          </w:p>
        </w:tc>
      </w:tr>
      <w:tr w:rsidR="008C2D46" w14:paraId="631DBD37" w14:textId="77777777">
        <w:trPr>
          <w:trHeight w:val="536"/>
          <w:jc w:val="center"/>
        </w:trPr>
        <w:tc>
          <w:tcPr>
            <w:tcW w:w="9682" w:type="dxa"/>
            <w:gridSpan w:val="4"/>
            <w:vAlign w:val="center"/>
          </w:tcPr>
          <w:p w14:paraId="57E40EEF" w14:textId="77777777" w:rsidR="008C2D46" w:rsidRDefault="008C2D46">
            <w:pPr>
              <w:rPr>
                <w:rFonts w:hAnsi="宋体" w:hint="eastAsia"/>
                <w:color w:val="000000"/>
                <w:szCs w:val="21"/>
              </w:rPr>
            </w:pPr>
            <w:r>
              <w:rPr>
                <w:rFonts w:hint="eastAsia"/>
                <w:color w:val="000000"/>
                <w:szCs w:val="21"/>
              </w:rPr>
              <w:t>报告时间：</w:t>
            </w:r>
            <w:r>
              <w:rPr>
                <w:rFonts w:hint="eastAsia"/>
                <w:color w:val="000000"/>
                <w:szCs w:val="21"/>
                <w:u w:val="single"/>
              </w:rPr>
              <w:t xml:space="preserve">      </w:t>
            </w:r>
            <w:r>
              <w:rPr>
                <w:rFonts w:hint="eastAsia"/>
                <w:color w:val="000000"/>
                <w:szCs w:val="21"/>
              </w:rPr>
              <w:t>年</w:t>
            </w:r>
            <w:r>
              <w:rPr>
                <w:rFonts w:hint="eastAsia"/>
                <w:color w:val="000000"/>
                <w:szCs w:val="21"/>
                <w:u w:val="single"/>
              </w:rPr>
              <w:t xml:space="preserve">    </w:t>
            </w:r>
            <w:r>
              <w:rPr>
                <w:rFonts w:hint="eastAsia"/>
                <w:color w:val="000000"/>
                <w:szCs w:val="21"/>
              </w:rPr>
              <w:t>月</w:t>
            </w:r>
            <w:r>
              <w:rPr>
                <w:color w:val="000000"/>
                <w:szCs w:val="21"/>
              </w:rPr>
              <w:t xml:space="preserve"> </w:t>
            </w:r>
            <w:r>
              <w:rPr>
                <w:rFonts w:hint="eastAsia"/>
                <w:color w:val="000000"/>
                <w:szCs w:val="21"/>
                <w:u w:val="single"/>
              </w:rPr>
              <w:t xml:space="preserve">    </w:t>
            </w:r>
            <w:r>
              <w:rPr>
                <w:rFonts w:hint="eastAsia"/>
                <w:color w:val="000000"/>
                <w:szCs w:val="21"/>
              </w:rPr>
              <w:t>日</w:t>
            </w:r>
            <w:r>
              <w:rPr>
                <w:color w:val="000000"/>
                <w:szCs w:val="21"/>
              </w:rPr>
              <w:t xml:space="preserve"> </w:t>
            </w:r>
            <w:r>
              <w:rPr>
                <w:rFonts w:hint="eastAsia"/>
                <w:color w:val="000000"/>
                <w:szCs w:val="21"/>
                <w:u w:val="single"/>
              </w:rPr>
              <w:t xml:space="preserve">    </w:t>
            </w:r>
            <w:r>
              <w:rPr>
                <w:rFonts w:hint="eastAsia"/>
                <w:color w:val="000000"/>
                <w:szCs w:val="21"/>
              </w:rPr>
              <w:t>时</w:t>
            </w:r>
            <w:r>
              <w:rPr>
                <w:rFonts w:hint="eastAsia"/>
                <w:color w:val="000000"/>
                <w:szCs w:val="21"/>
                <w:u w:val="single"/>
              </w:rPr>
              <w:t xml:space="preserve">    </w:t>
            </w:r>
            <w:r>
              <w:rPr>
                <w:rFonts w:hint="eastAsia"/>
                <w:color w:val="000000"/>
                <w:szCs w:val="21"/>
              </w:rPr>
              <w:t>分</w:t>
            </w:r>
          </w:p>
        </w:tc>
      </w:tr>
    </w:tbl>
    <w:p w14:paraId="06F0D162" w14:textId="77777777" w:rsidR="00A54AE7" w:rsidRDefault="008C2D46" w:rsidP="008C2D46">
      <w:pPr>
        <w:pStyle w:val="affffffc"/>
        <w:adjustRightInd w:val="0"/>
        <w:snapToGrid w:val="0"/>
        <w:ind w:leftChars="378" w:left="794" w:rightChars="100" w:right="210"/>
        <w:jc w:val="left"/>
        <w:rPr>
          <w:color w:val="000000"/>
        </w:rPr>
      </w:pPr>
      <w:r>
        <w:rPr>
          <w:color w:val="000000"/>
        </w:rPr>
        <w:t>注：</w:t>
      </w:r>
    </w:p>
    <w:p w14:paraId="5F9D4D61" w14:textId="77777777" w:rsidR="008C2D46" w:rsidRDefault="008C2D46" w:rsidP="008C2D46">
      <w:pPr>
        <w:pStyle w:val="affffffc"/>
        <w:adjustRightInd w:val="0"/>
        <w:snapToGrid w:val="0"/>
        <w:ind w:leftChars="378" w:left="794" w:rightChars="100" w:right="210"/>
        <w:jc w:val="left"/>
        <w:rPr>
          <w:color w:val="000000"/>
        </w:rPr>
      </w:pPr>
      <w:r>
        <w:rPr>
          <w:color w:val="000000"/>
        </w:rPr>
        <w:t>对于</w:t>
      </w:r>
      <w:r>
        <w:rPr>
          <w:rFonts w:hint="eastAsia"/>
          <w:color w:val="000000"/>
        </w:rPr>
        <w:t>电厂烟羽应急计划区</w:t>
      </w:r>
      <w:r>
        <w:rPr>
          <w:color w:val="000000"/>
        </w:rPr>
        <w:t>范围内建议以行政村为最小单位，</w:t>
      </w:r>
      <w:r>
        <w:rPr>
          <w:rFonts w:hint="eastAsia"/>
          <w:color w:val="000000"/>
        </w:rPr>
        <w:t>烟羽应急计划区以外</w:t>
      </w:r>
      <w:r>
        <w:rPr>
          <w:color w:val="000000"/>
        </w:rPr>
        <w:t>的区域使用标准圆形即可。</w:t>
      </w:r>
    </w:p>
    <w:p w14:paraId="30AE6598" w14:textId="77777777" w:rsidR="00480EE2" w:rsidRPr="00480EE2" w:rsidRDefault="008C2D46" w:rsidP="008C2D46">
      <w:pPr>
        <w:pStyle w:val="affffffc"/>
        <w:adjustRightInd w:val="0"/>
        <w:snapToGrid w:val="0"/>
        <w:spacing w:before="156" w:after="156"/>
        <w:ind w:leftChars="378" w:left="794" w:rightChars="100" w:right="210"/>
        <w:jc w:val="left"/>
      </w:pPr>
      <w:r>
        <w:rPr>
          <w:color w:val="000000"/>
        </w:rPr>
        <w:t>为便于快速提出防护建议，故在防护行动建议栏中已提前编制了推荐填写的内容，但在具体使用中可根据实际进行删减和调整，无强制遵循要求。</w:t>
      </w:r>
    </w:p>
    <w:p w14:paraId="2D7C4C84" w14:textId="77777777" w:rsidR="00F34B99" w:rsidRPr="00B2012E" w:rsidRDefault="00B2012E" w:rsidP="00B2012E">
      <w:pPr>
        <w:pStyle w:val="affffff6"/>
        <w:framePr w:wrap="around"/>
      </w:pPr>
      <w:r>
        <w:lastRenderedPageBreak/>
        <w:t>_________________________________</w:t>
      </w:r>
    </w:p>
    <w:sectPr w:rsidR="00F34B99" w:rsidRPr="00B2012E" w:rsidSect="00480EE2">
      <w:pgSz w:w="11906" w:h="16838" w:code="9"/>
      <w:pgMar w:top="567" w:right="1134" w:bottom="1134" w:left="1417"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970B2" w14:textId="77777777" w:rsidR="008E3396" w:rsidRDefault="008E3396">
      <w:r>
        <w:separator/>
      </w:r>
    </w:p>
  </w:endnote>
  <w:endnote w:type="continuationSeparator" w:id="0">
    <w:p w14:paraId="7F5FAEB1" w14:textId="77777777" w:rsidR="008E3396" w:rsidRDefault="008E3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A51C0" w14:textId="77777777" w:rsidR="00480EE2" w:rsidRPr="00480EE2" w:rsidRDefault="00480EE2" w:rsidP="00480EE2">
    <w:pPr>
      <w:pStyle w:val="afff3"/>
    </w:pPr>
    <w:r>
      <w:fldChar w:fldCharType="begin"/>
    </w:r>
    <w:r>
      <w:instrText xml:space="preserve"> PAGE  \* MERGEFORMAT </w:instrText>
    </w:r>
    <w:r>
      <w:fldChar w:fldCharType="separate"/>
    </w:r>
    <w:r w:rsidR="00AF3403">
      <w:rPr>
        <w:noProof/>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EE830" w14:textId="77777777" w:rsidR="00B2012E" w:rsidRDefault="00B2012E" w:rsidP="00480EE2">
    <w:pPr>
      <w:pStyle w:val="aff7"/>
    </w:pPr>
    <w:r>
      <w:fldChar w:fldCharType="begin"/>
    </w:r>
    <w:r>
      <w:instrText xml:space="preserve"> PAGE  \* MERGEFORMAT </w:instrText>
    </w:r>
    <w:r>
      <w:fldChar w:fldCharType="separate"/>
    </w:r>
    <w:r w:rsidR="00AF3403">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2C6F3" w14:textId="77777777" w:rsidR="008E3396" w:rsidRDefault="008E3396">
      <w:r>
        <w:separator/>
      </w:r>
    </w:p>
  </w:footnote>
  <w:footnote w:type="continuationSeparator" w:id="0">
    <w:p w14:paraId="0469C848" w14:textId="77777777" w:rsidR="008E3396" w:rsidRDefault="008E3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24DF0" w14:textId="77777777" w:rsidR="00480EE2" w:rsidRDefault="00480EE2" w:rsidP="00480EE2">
    <w:pPr>
      <w:pStyle w:val="afff4"/>
    </w:pPr>
    <w:r>
      <w:t>T/CNEA 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3A814" w14:textId="77777777" w:rsidR="00B2012E" w:rsidRDefault="00E24FE9" w:rsidP="00480EE2">
    <w:pPr>
      <w:pStyle w:val="aff8"/>
    </w:pPr>
    <w:r>
      <w:rPr>
        <w:rFonts w:hint="eastAsia"/>
      </w:rPr>
      <w:t>T</w:t>
    </w:r>
    <w:r>
      <w:t>/</w:t>
    </w:r>
    <w:r>
      <w:rPr>
        <w:rFonts w:hint="eastAsia"/>
      </w:rPr>
      <w:t>CNEA</w:t>
    </w:r>
    <w:r>
      <w:t xml:space="preserve"> XXXX</w:t>
    </w:r>
    <w:r w:rsidR="00B2012E">
      <w:t>—</w:t>
    </w:r>
    <w:r w:rsidR="00B2012E">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lvl w:ilvl="0">
      <w:start w:val="1"/>
      <w:numFmt w:val="decimal"/>
      <w:suff w:val="nothing"/>
      <w:lvlText w:val="%1．"/>
      <w:lvlJc w:val="left"/>
      <w:pPr>
        <w:ind w:left="0" w:firstLine="400"/>
      </w:pPr>
      <w:rPr>
        <w:rFonts w:hint="default"/>
      </w:rPr>
    </w:lvl>
  </w:abstractNum>
  <w:abstractNum w:abstractNumId="1" w15:restartNumberingAfterBreak="0">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 w15:restartNumberingAfterBreak="0">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0A6B57FF"/>
    <w:multiLevelType w:val="multilevel"/>
    <w:tmpl w:val="5F908D7A"/>
    <w:lvl w:ilvl="0">
      <w:start w:val="1"/>
      <w:numFmt w:val="bullet"/>
      <w:lvlText w:val=""/>
      <w:lvlJc w:val="left"/>
      <w:pPr>
        <w:tabs>
          <w:tab w:val="num" w:pos="1080"/>
        </w:tabs>
        <w:ind w:left="1080" w:hanging="420"/>
      </w:pPr>
      <w:rPr>
        <w:rFonts w:ascii="Wingdings" w:hAnsi="Wingdings" w:hint="default"/>
        <w:color w:val="auto"/>
      </w:rPr>
    </w:lvl>
    <w:lvl w:ilvl="1">
      <w:start w:val="1"/>
      <w:numFmt w:val="bullet"/>
      <w:lvlText w:val=""/>
      <w:lvlJc w:val="left"/>
      <w:pPr>
        <w:ind w:left="1520" w:hanging="440"/>
      </w:pPr>
      <w:rPr>
        <w:rFonts w:ascii="Wingdings" w:hAnsi="Wingdings" w:hint="default"/>
      </w:rPr>
    </w:lvl>
    <w:lvl w:ilvl="2">
      <w:start w:val="1"/>
      <w:numFmt w:val="bullet"/>
      <w:lvlText w:val=""/>
      <w:lvlJc w:val="left"/>
      <w:pPr>
        <w:tabs>
          <w:tab w:val="num" w:pos="1920"/>
        </w:tabs>
        <w:ind w:left="1920" w:hanging="420"/>
      </w:pPr>
      <w:rPr>
        <w:rFonts w:ascii="Wingdings" w:hAnsi="Wingdings" w:hint="default"/>
      </w:rPr>
    </w:lvl>
    <w:lvl w:ilvl="3">
      <w:start w:val="1"/>
      <w:numFmt w:val="bullet"/>
      <w:lvlText w:val=""/>
      <w:lvlJc w:val="left"/>
      <w:pPr>
        <w:tabs>
          <w:tab w:val="num" w:pos="2340"/>
        </w:tabs>
        <w:ind w:left="2340" w:hanging="420"/>
      </w:pPr>
      <w:rPr>
        <w:rFonts w:ascii="Wingdings" w:hAnsi="Wingdings" w:hint="default"/>
      </w:rPr>
    </w:lvl>
    <w:lvl w:ilvl="4">
      <w:start w:val="1"/>
      <w:numFmt w:val="bullet"/>
      <w:lvlText w:val=""/>
      <w:lvlJc w:val="left"/>
      <w:pPr>
        <w:tabs>
          <w:tab w:val="num" w:pos="2760"/>
        </w:tabs>
        <w:ind w:left="2760" w:hanging="420"/>
      </w:pPr>
      <w:rPr>
        <w:rFonts w:ascii="Wingdings" w:hAnsi="Wingdings" w:hint="default"/>
      </w:rPr>
    </w:lvl>
    <w:lvl w:ilvl="5">
      <w:start w:val="1"/>
      <w:numFmt w:val="bullet"/>
      <w:lvlText w:val=""/>
      <w:lvlJc w:val="left"/>
      <w:pPr>
        <w:tabs>
          <w:tab w:val="num" w:pos="3180"/>
        </w:tabs>
        <w:ind w:left="3180" w:hanging="420"/>
      </w:pPr>
      <w:rPr>
        <w:rFonts w:ascii="Wingdings" w:hAnsi="Wingdings" w:hint="default"/>
      </w:rPr>
    </w:lvl>
    <w:lvl w:ilvl="6">
      <w:start w:val="1"/>
      <w:numFmt w:val="bullet"/>
      <w:lvlText w:val=""/>
      <w:lvlJc w:val="left"/>
      <w:pPr>
        <w:tabs>
          <w:tab w:val="num" w:pos="3600"/>
        </w:tabs>
        <w:ind w:left="3600" w:hanging="420"/>
      </w:pPr>
      <w:rPr>
        <w:rFonts w:ascii="Wingdings" w:hAnsi="Wingdings" w:hint="default"/>
      </w:rPr>
    </w:lvl>
    <w:lvl w:ilvl="7">
      <w:start w:val="1"/>
      <w:numFmt w:val="bullet"/>
      <w:lvlText w:val=""/>
      <w:lvlJc w:val="left"/>
      <w:pPr>
        <w:tabs>
          <w:tab w:val="num" w:pos="4020"/>
        </w:tabs>
        <w:ind w:left="4020" w:hanging="420"/>
      </w:pPr>
      <w:rPr>
        <w:rFonts w:ascii="Wingdings" w:hAnsi="Wingdings" w:hint="default"/>
      </w:rPr>
    </w:lvl>
    <w:lvl w:ilvl="8">
      <w:start w:val="1"/>
      <w:numFmt w:val="bullet"/>
      <w:lvlText w:val=""/>
      <w:lvlJc w:val="left"/>
      <w:pPr>
        <w:tabs>
          <w:tab w:val="num" w:pos="4440"/>
        </w:tabs>
        <w:ind w:left="4440" w:hanging="420"/>
      </w:pPr>
      <w:rPr>
        <w:rFonts w:ascii="Wingdings" w:hAnsi="Wingdings" w:hint="default"/>
      </w:rPr>
    </w:lvl>
  </w:abstractNum>
  <w:abstractNum w:abstractNumId="4" w15:restartNumberingAfterBreak="0">
    <w:nsid w:val="0A9F3A3F"/>
    <w:multiLevelType w:val="multilevel"/>
    <w:tmpl w:val="23AA99CA"/>
    <w:lvl w:ilvl="0">
      <w:start w:val="1"/>
      <w:numFmt w:val="lowerLetter"/>
      <w:lvlText w:val="%1)"/>
      <w:lvlJc w:val="left"/>
      <w:pPr>
        <w:tabs>
          <w:tab w:val="num" w:pos="1080"/>
        </w:tabs>
        <w:ind w:left="1080" w:hanging="420"/>
      </w:pPr>
      <w:rPr>
        <w:rFonts w:ascii="宋体" w:eastAsia="宋体" w:hAnsi="宋体" w:hint="default"/>
        <w:color w:val="auto"/>
      </w:rPr>
    </w:lvl>
    <w:lvl w:ilvl="1">
      <w:start w:val="1"/>
      <w:numFmt w:val="bullet"/>
      <w:lvlText w:val=""/>
      <w:lvlJc w:val="left"/>
      <w:pPr>
        <w:tabs>
          <w:tab w:val="num" w:pos="1500"/>
        </w:tabs>
        <w:ind w:left="1500" w:hanging="420"/>
      </w:pPr>
      <w:rPr>
        <w:rFonts w:ascii="Wingdings" w:hAnsi="Wingdings" w:hint="default"/>
      </w:rPr>
    </w:lvl>
    <w:lvl w:ilvl="2">
      <w:start w:val="1"/>
      <w:numFmt w:val="bullet"/>
      <w:lvlText w:val=""/>
      <w:lvlJc w:val="left"/>
      <w:pPr>
        <w:tabs>
          <w:tab w:val="num" w:pos="1920"/>
        </w:tabs>
        <w:ind w:left="1920" w:hanging="420"/>
      </w:pPr>
      <w:rPr>
        <w:rFonts w:ascii="Wingdings" w:hAnsi="Wingdings" w:hint="default"/>
      </w:rPr>
    </w:lvl>
    <w:lvl w:ilvl="3">
      <w:start w:val="1"/>
      <w:numFmt w:val="bullet"/>
      <w:lvlText w:val=""/>
      <w:lvlJc w:val="left"/>
      <w:pPr>
        <w:tabs>
          <w:tab w:val="num" w:pos="2340"/>
        </w:tabs>
        <w:ind w:left="2340" w:hanging="420"/>
      </w:pPr>
      <w:rPr>
        <w:rFonts w:ascii="Wingdings" w:hAnsi="Wingdings" w:hint="default"/>
      </w:rPr>
    </w:lvl>
    <w:lvl w:ilvl="4">
      <w:start w:val="1"/>
      <w:numFmt w:val="bullet"/>
      <w:lvlText w:val=""/>
      <w:lvlJc w:val="left"/>
      <w:pPr>
        <w:tabs>
          <w:tab w:val="num" w:pos="2760"/>
        </w:tabs>
        <w:ind w:left="2760" w:hanging="420"/>
      </w:pPr>
      <w:rPr>
        <w:rFonts w:ascii="Wingdings" w:hAnsi="Wingdings" w:hint="default"/>
      </w:rPr>
    </w:lvl>
    <w:lvl w:ilvl="5">
      <w:start w:val="1"/>
      <w:numFmt w:val="bullet"/>
      <w:lvlText w:val=""/>
      <w:lvlJc w:val="left"/>
      <w:pPr>
        <w:tabs>
          <w:tab w:val="num" w:pos="3180"/>
        </w:tabs>
        <w:ind w:left="3180" w:hanging="420"/>
      </w:pPr>
      <w:rPr>
        <w:rFonts w:ascii="Wingdings" w:hAnsi="Wingdings" w:hint="default"/>
      </w:rPr>
    </w:lvl>
    <w:lvl w:ilvl="6">
      <w:start w:val="1"/>
      <w:numFmt w:val="bullet"/>
      <w:lvlText w:val=""/>
      <w:lvlJc w:val="left"/>
      <w:pPr>
        <w:tabs>
          <w:tab w:val="num" w:pos="3600"/>
        </w:tabs>
        <w:ind w:left="3600" w:hanging="420"/>
      </w:pPr>
      <w:rPr>
        <w:rFonts w:ascii="Wingdings" w:hAnsi="Wingdings" w:hint="default"/>
      </w:rPr>
    </w:lvl>
    <w:lvl w:ilvl="7">
      <w:start w:val="1"/>
      <w:numFmt w:val="bullet"/>
      <w:lvlText w:val=""/>
      <w:lvlJc w:val="left"/>
      <w:pPr>
        <w:tabs>
          <w:tab w:val="num" w:pos="4020"/>
        </w:tabs>
        <w:ind w:left="4020" w:hanging="420"/>
      </w:pPr>
      <w:rPr>
        <w:rFonts w:ascii="Wingdings" w:hAnsi="Wingdings" w:hint="default"/>
      </w:rPr>
    </w:lvl>
    <w:lvl w:ilvl="8">
      <w:start w:val="1"/>
      <w:numFmt w:val="bullet"/>
      <w:lvlText w:val=""/>
      <w:lvlJc w:val="left"/>
      <w:pPr>
        <w:tabs>
          <w:tab w:val="num" w:pos="4440"/>
        </w:tabs>
        <w:ind w:left="4440" w:hanging="420"/>
      </w:pPr>
      <w:rPr>
        <w:rFonts w:ascii="Wingdings" w:hAnsi="Wingdings" w:hint="default"/>
      </w:rPr>
    </w:lvl>
  </w:abstractNum>
  <w:abstractNum w:abstractNumId="5" w15:restartNumberingAfterBreak="0">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15:restartNumberingAfterBreak="0">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7" w15:restartNumberingAfterBreak="0">
    <w:nsid w:val="1A461E7B"/>
    <w:multiLevelType w:val="multilevel"/>
    <w:tmpl w:val="4C4454A6"/>
    <w:lvl w:ilvl="0">
      <w:start w:val="1"/>
      <w:numFmt w:val="lowerLetter"/>
      <w:lvlText w:val="%1)"/>
      <w:lvlJc w:val="left"/>
      <w:pPr>
        <w:tabs>
          <w:tab w:val="num" w:pos="1080"/>
        </w:tabs>
        <w:ind w:left="1080" w:hanging="420"/>
      </w:pPr>
      <w:rPr>
        <w:rFonts w:ascii="宋体" w:eastAsia="宋体" w:hAnsi="宋体" w:hint="default"/>
        <w:color w:val="auto"/>
      </w:rPr>
    </w:lvl>
    <w:lvl w:ilvl="1">
      <w:start w:val="1"/>
      <w:numFmt w:val="bullet"/>
      <w:lvlText w:val=""/>
      <w:lvlJc w:val="left"/>
      <w:pPr>
        <w:tabs>
          <w:tab w:val="num" w:pos="1500"/>
        </w:tabs>
        <w:ind w:left="1500" w:hanging="420"/>
      </w:pPr>
      <w:rPr>
        <w:rFonts w:ascii="Wingdings" w:hAnsi="Wingdings" w:hint="default"/>
      </w:rPr>
    </w:lvl>
    <w:lvl w:ilvl="2">
      <w:start w:val="1"/>
      <w:numFmt w:val="bullet"/>
      <w:lvlText w:val=""/>
      <w:lvlJc w:val="left"/>
      <w:pPr>
        <w:tabs>
          <w:tab w:val="num" w:pos="1920"/>
        </w:tabs>
        <w:ind w:left="1920" w:hanging="420"/>
      </w:pPr>
      <w:rPr>
        <w:rFonts w:ascii="Wingdings" w:hAnsi="Wingdings" w:hint="default"/>
      </w:rPr>
    </w:lvl>
    <w:lvl w:ilvl="3">
      <w:start w:val="1"/>
      <w:numFmt w:val="bullet"/>
      <w:lvlText w:val=""/>
      <w:lvlJc w:val="left"/>
      <w:pPr>
        <w:tabs>
          <w:tab w:val="num" w:pos="2340"/>
        </w:tabs>
        <w:ind w:left="2340" w:hanging="420"/>
      </w:pPr>
      <w:rPr>
        <w:rFonts w:ascii="Wingdings" w:hAnsi="Wingdings" w:hint="default"/>
      </w:rPr>
    </w:lvl>
    <w:lvl w:ilvl="4">
      <w:start w:val="1"/>
      <w:numFmt w:val="bullet"/>
      <w:lvlText w:val=""/>
      <w:lvlJc w:val="left"/>
      <w:pPr>
        <w:tabs>
          <w:tab w:val="num" w:pos="2760"/>
        </w:tabs>
        <w:ind w:left="2760" w:hanging="420"/>
      </w:pPr>
      <w:rPr>
        <w:rFonts w:ascii="Wingdings" w:hAnsi="Wingdings" w:hint="default"/>
      </w:rPr>
    </w:lvl>
    <w:lvl w:ilvl="5">
      <w:start w:val="1"/>
      <w:numFmt w:val="bullet"/>
      <w:lvlText w:val=""/>
      <w:lvlJc w:val="left"/>
      <w:pPr>
        <w:tabs>
          <w:tab w:val="num" w:pos="3180"/>
        </w:tabs>
        <w:ind w:left="3180" w:hanging="420"/>
      </w:pPr>
      <w:rPr>
        <w:rFonts w:ascii="Wingdings" w:hAnsi="Wingdings" w:hint="default"/>
      </w:rPr>
    </w:lvl>
    <w:lvl w:ilvl="6">
      <w:start w:val="1"/>
      <w:numFmt w:val="bullet"/>
      <w:lvlText w:val=""/>
      <w:lvlJc w:val="left"/>
      <w:pPr>
        <w:tabs>
          <w:tab w:val="num" w:pos="3600"/>
        </w:tabs>
        <w:ind w:left="3600" w:hanging="420"/>
      </w:pPr>
      <w:rPr>
        <w:rFonts w:ascii="Wingdings" w:hAnsi="Wingdings" w:hint="default"/>
      </w:rPr>
    </w:lvl>
    <w:lvl w:ilvl="7">
      <w:start w:val="1"/>
      <w:numFmt w:val="bullet"/>
      <w:lvlText w:val=""/>
      <w:lvlJc w:val="left"/>
      <w:pPr>
        <w:tabs>
          <w:tab w:val="num" w:pos="4020"/>
        </w:tabs>
        <w:ind w:left="4020" w:hanging="420"/>
      </w:pPr>
      <w:rPr>
        <w:rFonts w:ascii="Wingdings" w:hAnsi="Wingdings" w:hint="default"/>
      </w:rPr>
    </w:lvl>
    <w:lvl w:ilvl="8">
      <w:start w:val="1"/>
      <w:numFmt w:val="bullet"/>
      <w:lvlText w:val=""/>
      <w:lvlJc w:val="left"/>
      <w:pPr>
        <w:tabs>
          <w:tab w:val="num" w:pos="4440"/>
        </w:tabs>
        <w:ind w:left="4440" w:hanging="420"/>
      </w:pPr>
      <w:rPr>
        <w:rFonts w:ascii="Wingdings" w:hAnsi="Wingdings" w:hint="default"/>
      </w:rPr>
    </w:lvl>
  </w:abstractNum>
  <w:abstractNum w:abstractNumId="8" w15:restartNumberingAfterBreak="0">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9" w15:restartNumberingAfterBreak="0">
    <w:nsid w:val="1FC91163"/>
    <w:multiLevelType w:val="multilevel"/>
    <w:tmpl w:val="855EE140"/>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2392455E"/>
    <w:multiLevelType w:val="multilevel"/>
    <w:tmpl w:val="60BEC574"/>
    <w:lvl w:ilvl="0">
      <w:start w:val="1"/>
      <w:numFmt w:val="lowerLetter"/>
      <w:lvlText w:val="%1)"/>
      <w:lvlJc w:val="left"/>
      <w:pPr>
        <w:tabs>
          <w:tab w:val="num" w:pos="1080"/>
        </w:tabs>
        <w:ind w:left="1080" w:hanging="420"/>
      </w:pPr>
      <w:rPr>
        <w:rFonts w:ascii="宋体" w:eastAsia="宋体" w:hAnsi="宋体" w:hint="default"/>
        <w:color w:val="auto"/>
      </w:rPr>
    </w:lvl>
    <w:lvl w:ilvl="1">
      <w:start w:val="1"/>
      <w:numFmt w:val="bullet"/>
      <w:lvlText w:val=""/>
      <w:lvlJc w:val="left"/>
      <w:pPr>
        <w:tabs>
          <w:tab w:val="num" w:pos="1500"/>
        </w:tabs>
        <w:ind w:left="1500" w:hanging="420"/>
      </w:pPr>
      <w:rPr>
        <w:rFonts w:ascii="Wingdings" w:hAnsi="Wingdings" w:hint="default"/>
      </w:rPr>
    </w:lvl>
    <w:lvl w:ilvl="2">
      <w:start w:val="1"/>
      <w:numFmt w:val="bullet"/>
      <w:lvlText w:val=""/>
      <w:lvlJc w:val="left"/>
      <w:pPr>
        <w:tabs>
          <w:tab w:val="num" w:pos="1920"/>
        </w:tabs>
        <w:ind w:left="1920" w:hanging="420"/>
      </w:pPr>
      <w:rPr>
        <w:rFonts w:ascii="Wingdings" w:hAnsi="Wingdings" w:hint="default"/>
      </w:rPr>
    </w:lvl>
    <w:lvl w:ilvl="3">
      <w:start w:val="1"/>
      <w:numFmt w:val="bullet"/>
      <w:lvlText w:val=""/>
      <w:lvlJc w:val="left"/>
      <w:pPr>
        <w:tabs>
          <w:tab w:val="num" w:pos="2340"/>
        </w:tabs>
        <w:ind w:left="2340" w:hanging="420"/>
      </w:pPr>
      <w:rPr>
        <w:rFonts w:ascii="Wingdings" w:hAnsi="Wingdings" w:hint="default"/>
      </w:rPr>
    </w:lvl>
    <w:lvl w:ilvl="4">
      <w:start w:val="1"/>
      <w:numFmt w:val="bullet"/>
      <w:lvlText w:val=""/>
      <w:lvlJc w:val="left"/>
      <w:pPr>
        <w:tabs>
          <w:tab w:val="num" w:pos="2760"/>
        </w:tabs>
        <w:ind w:left="2760" w:hanging="420"/>
      </w:pPr>
      <w:rPr>
        <w:rFonts w:ascii="Wingdings" w:hAnsi="Wingdings" w:hint="default"/>
      </w:rPr>
    </w:lvl>
    <w:lvl w:ilvl="5">
      <w:start w:val="1"/>
      <w:numFmt w:val="bullet"/>
      <w:lvlText w:val=""/>
      <w:lvlJc w:val="left"/>
      <w:pPr>
        <w:tabs>
          <w:tab w:val="num" w:pos="3180"/>
        </w:tabs>
        <w:ind w:left="3180" w:hanging="420"/>
      </w:pPr>
      <w:rPr>
        <w:rFonts w:ascii="Wingdings" w:hAnsi="Wingdings" w:hint="default"/>
      </w:rPr>
    </w:lvl>
    <w:lvl w:ilvl="6">
      <w:start w:val="1"/>
      <w:numFmt w:val="bullet"/>
      <w:lvlText w:val=""/>
      <w:lvlJc w:val="left"/>
      <w:pPr>
        <w:tabs>
          <w:tab w:val="num" w:pos="3600"/>
        </w:tabs>
        <w:ind w:left="3600" w:hanging="420"/>
      </w:pPr>
      <w:rPr>
        <w:rFonts w:ascii="Wingdings" w:hAnsi="Wingdings" w:hint="default"/>
      </w:rPr>
    </w:lvl>
    <w:lvl w:ilvl="7">
      <w:start w:val="1"/>
      <w:numFmt w:val="bullet"/>
      <w:lvlText w:val=""/>
      <w:lvlJc w:val="left"/>
      <w:pPr>
        <w:tabs>
          <w:tab w:val="num" w:pos="4020"/>
        </w:tabs>
        <w:ind w:left="4020" w:hanging="420"/>
      </w:pPr>
      <w:rPr>
        <w:rFonts w:ascii="Wingdings" w:hAnsi="Wingdings" w:hint="default"/>
      </w:rPr>
    </w:lvl>
    <w:lvl w:ilvl="8">
      <w:start w:val="1"/>
      <w:numFmt w:val="bullet"/>
      <w:lvlText w:val=""/>
      <w:lvlJc w:val="left"/>
      <w:pPr>
        <w:tabs>
          <w:tab w:val="num" w:pos="4440"/>
        </w:tabs>
        <w:ind w:left="4440" w:hanging="420"/>
      </w:pPr>
      <w:rPr>
        <w:rFonts w:ascii="Wingdings" w:hAnsi="Wingdings" w:hint="default"/>
      </w:rPr>
    </w:lvl>
  </w:abstractNum>
  <w:abstractNum w:abstractNumId="11" w15:restartNumberingAfterBreak="0">
    <w:nsid w:val="2A8F7113"/>
    <w:multiLevelType w:val="multilevel"/>
    <w:tmpl w:val="76786F08"/>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2" w15:restartNumberingAfterBreak="0">
    <w:nsid w:val="2C5917C3"/>
    <w:multiLevelType w:val="multilevel"/>
    <w:tmpl w:val="C9A69A3E"/>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15:restartNumberingAfterBreak="0">
    <w:nsid w:val="3372662B"/>
    <w:multiLevelType w:val="multilevel"/>
    <w:tmpl w:val="8CBC8718"/>
    <w:lvl w:ilvl="0">
      <w:start w:val="1"/>
      <w:numFmt w:val="lowerLetter"/>
      <w:lvlText w:val="%1)"/>
      <w:lvlJc w:val="left"/>
      <w:pPr>
        <w:tabs>
          <w:tab w:val="num" w:pos="1080"/>
        </w:tabs>
        <w:ind w:left="1080" w:hanging="420"/>
      </w:pPr>
      <w:rPr>
        <w:rFonts w:ascii="宋体" w:eastAsia="宋体" w:hAnsi="宋体" w:hint="default"/>
        <w:color w:val="auto"/>
      </w:rPr>
    </w:lvl>
    <w:lvl w:ilvl="1">
      <w:start w:val="1"/>
      <w:numFmt w:val="bullet"/>
      <w:lvlText w:val=""/>
      <w:lvlJc w:val="left"/>
      <w:pPr>
        <w:tabs>
          <w:tab w:val="num" w:pos="1500"/>
        </w:tabs>
        <w:ind w:left="1500" w:hanging="420"/>
      </w:pPr>
      <w:rPr>
        <w:rFonts w:ascii="Wingdings" w:hAnsi="Wingdings" w:hint="default"/>
      </w:rPr>
    </w:lvl>
    <w:lvl w:ilvl="2">
      <w:start w:val="1"/>
      <w:numFmt w:val="bullet"/>
      <w:lvlText w:val=""/>
      <w:lvlJc w:val="left"/>
      <w:pPr>
        <w:tabs>
          <w:tab w:val="num" w:pos="1920"/>
        </w:tabs>
        <w:ind w:left="1920" w:hanging="420"/>
      </w:pPr>
      <w:rPr>
        <w:rFonts w:ascii="Wingdings" w:hAnsi="Wingdings" w:hint="default"/>
      </w:rPr>
    </w:lvl>
    <w:lvl w:ilvl="3">
      <w:start w:val="1"/>
      <w:numFmt w:val="bullet"/>
      <w:lvlText w:val=""/>
      <w:lvlJc w:val="left"/>
      <w:pPr>
        <w:tabs>
          <w:tab w:val="num" w:pos="2340"/>
        </w:tabs>
        <w:ind w:left="2340" w:hanging="420"/>
      </w:pPr>
      <w:rPr>
        <w:rFonts w:ascii="Wingdings" w:hAnsi="Wingdings" w:hint="default"/>
      </w:rPr>
    </w:lvl>
    <w:lvl w:ilvl="4">
      <w:start w:val="1"/>
      <w:numFmt w:val="bullet"/>
      <w:lvlText w:val=""/>
      <w:lvlJc w:val="left"/>
      <w:pPr>
        <w:tabs>
          <w:tab w:val="num" w:pos="2760"/>
        </w:tabs>
        <w:ind w:left="2760" w:hanging="420"/>
      </w:pPr>
      <w:rPr>
        <w:rFonts w:ascii="Wingdings" w:hAnsi="Wingdings" w:hint="default"/>
      </w:rPr>
    </w:lvl>
    <w:lvl w:ilvl="5">
      <w:start w:val="1"/>
      <w:numFmt w:val="bullet"/>
      <w:lvlText w:val=""/>
      <w:lvlJc w:val="left"/>
      <w:pPr>
        <w:tabs>
          <w:tab w:val="num" w:pos="3180"/>
        </w:tabs>
        <w:ind w:left="3180" w:hanging="420"/>
      </w:pPr>
      <w:rPr>
        <w:rFonts w:ascii="Wingdings" w:hAnsi="Wingdings" w:hint="default"/>
      </w:rPr>
    </w:lvl>
    <w:lvl w:ilvl="6">
      <w:start w:val="1"/>
      <w:numFmt w:val="bullet"/>
      <w:lvlText w:val=""/>
      <w:lvlJc w:val="left"/>
      <w:pPr>
        <w:tabs>
          <w:tab w:val="num" w:pos="3600"/>
        </w:tabs>
        <w:ind w:left="3600" w:hanging="420"/>
      </w:pPr>
      <w:rPr>
        <w:rFonts w:ascii="Wingdings" w:hAnsi="Wingdings" w:hint="default"/>
      </w:rPr>
    </w:lvl>
    <w:lvl w:ilvl="7">
      <w:start w:val="1"/>
      <w:numFmt w:val="bullet"/>
      <w:lvlText w:val=""/>
      <w:lvlJc w:val="left"/>
      <w:pPr>
        <w:tabs>
          <w:tab w:val="num" w:pos="4020"/>
        </w:tabs>
        <w:ind w:left="4020" w:hanging="420"/>
      </w:pPr>
      <w:rPr>
        <w:rFonts w:ascii="Wingdings" w:hAnsi="Wingdings" w:hint="default"/>
      </w:rPr>
    </w:lvl>
    <w:lvl w:ilvl="8">
      <w:start w:val="1"/>
      <w:numFmt w:val="bullet"/>
      <w:lvlText w:val=""/>
      <w:lvlJc w:val="left"/>
      <w:pPr>
        <w:tabs>
          <w:tab w:val="num" w:pos="4440"/>
        </w:tabs>
        <w:ind w:left="4440" w:hanging="420"/>
      </w:pPr>
      <w:rPr>
        <w:rFonts w:ascii="Wingdings" w:hAnsi="Wingdings" w:hint="default"/>
      </w:rPr>
    </w:lvl>
  </w:abstractNum>
  <w:abstractNum w:abstractNumId="14" w15:restartNumberingAfterBreak="0">
    <w:nsid w:val="364E1C08"/>
    <w:multiLevelType w:val="multilevel"/>
    <w:tmpl w:val="4E8A5BD0"/>
    <w:lvl w:ilvl="0">
      <w:start w:val="1"/>
      <w:numFmt w:val="lowerLetter"/>
      <w:lvlText w:val="%1)"/>
      <w:lvlJc w:val="left"/>
      <w:pPr>
        <w:tabs>
          <w:tab w:val="num" w:pos="1080"/>
        </w:tabs>
        <w:ind w:left="1080" w:hanging="420"/>
      </w:pPr>
      <w:rPr>
        <w:rFonts w:ascii="宋体" w:eastAsia="宋体" w:hAnsi="宋体" w:hint="default"/>
        <w:color w:val="auto"/>
      </w:rPr>
    </w:lvl>
    <w:lvl w:ilvl="1">
      <w:start w:val="1"/>
      <w:numFmt w:val="bullet"/>
      <w:lvlText w:val=""/>
      <w:lvlJc w:val="left"/>
      <w:pPr>
        <w:tabs>
          <w:tab w:val="num" w:pos="1500"/>
        </w:tabs>
        <w:ind w:left="1500" w:hanging="420"/>
      </w:pPr>
      <w:rPr>
        <w:rFonts w:ascii="Wingdings" w:hAnsi="Wingdings" w:hint="default"/>
      </w:rPr>
    </w:lvl>
    <w:lvl w:ilvl="2">
      <w:start w:val="1"/>
      <w:numFmt w:val="bullet"/>
      <w:lvlText w:val=""/>
      <w:lvlJc w:val="left"/>
      <w:pPr>
        <w:tabs>
          <w:tab w:val="num" w:pos="1920"/>
        </w:tabs>
        <w:ind w:left="1920" w:hanging="420"/>
      </w:pPr>
      <w:rPr>
        <w:rFonts w:ascii="Wingdings" w:hAnsi="Wingdings" w:hint="default"/>
      </w:rPr>
    </w:lvl>
    <w:lvl w:ilvl="3">
      <w:start w:val="1"/>
      <w:numFmt w:val="bullet"/>
      <w:lvlText w:val=""/>
      <w:lvlJc w:val="left"/>
      <w:pPr>
        <w:tabs>
          <w:tab w:val="num" w:pos="2340"/>
        </w:tabs>
        <w:ind w:left="2340" w:hanging="420"/>
      </w:pPr>
      <w:rPr>
        <w:rFonts w:ascii="Wingdings" w:hAnsi="Wingdings" w:hint="default"/>
      </w:rPr>
    </w:lvl>
    <w:lvl w:ilvl="4">
      <w:start w:val="1"/>
      <w:numFmt w:val="bullet"/>
      <w:lvlText w:val=""/>
      <w:lvlJc w:val="left"/>
      <w:pPr>
        <w:tabs>
          <w:tab w:val="num" w:pos="2760"/>
        </w:tabs>
        <w:ind w:left="2760" w:hanging="420"/>
      </w:pPr>
      <w:rPr>
        <w:rFonts w:ascii="Wingdings" w:hAnsi="Wingdings" w:hint="default"/>
      </w:rPr>
    </w:lvl>
    <w:lvl w:ilvl="5">
      <w:start w:val="1"/>
      <w:numFmt w:val="bullet"/>
      <w:lvlText w:val=""/>
      <w:lvlJc w:val="left"/>
      <w:pPr>
        <w:tabs>
          <w:tab w:val="num" w:pos="3180"/>
        </w:tabs>
        <w:ind w:left="3180" w:hanging="420"/>
      </w:pPr>
      <w:rPr>
        <w:rFonts w:ascii="Wingdings" w:hAnsi="Wingdings" w:hint="default"/>
      </w:rPr>
    </w:lvl>
    <w:lvl w:ilvl="6">
      <w:start w:val="1"/>
      <w:numFmt w:val="bullet"/>
      <w:lvlText w:val=""/>
      <w:lvlJc w:val="left"/>
      <w:pPr>
        <w:tabs>
          <w:tab w:val="num" w:pos="3600"/>
        </w:tabs>
        <w:ind w:left="3600" w:hanging="420"/>
      </w:pPr>
      <w:rPr>
        <w:rFonts w:ascii="Wingdings" w:hAnsi="Wingdings" w:hint="default"/>
      </w:rPr>
    </w:lvl>
    <w:lvl w:ilvl="7">
      <w:start w:val="1"/>
      <w:numFmt w:val="bullet"/>
      <w:lvlText w:val=""/>
      <w:lvlJc w:val="left"/>
      <w:pPr>
        <w:tabs>
          <w:tab w:val="num" w:pos="4020"/>
        </w:tabs>
        <w:ind w:left="4020" w:hanging="420"/>
      </w:pPr>
      <w:rPr>
        <w:rFonts w:ascii="Wingdings" w:hAnsi="Wingdings" w:hint="default"/>
      </w:rPr>
    </w:lvl>
    <w:lvl w:ilvl="8">
      <w:start w:val="1"/>
      <w:numFmt w:val="bullet"/>
      <w:lvlText w:val=""/>
      <w:lvlJc w:val="left"/>
      <w:pPr>
        <w:tabs>
          <w:tab w:val="num" w:pos="4440"/>
        </w:tabs>
        <w:ind w:left="4440" w:hanging="420"/>
      </w:pPr>
      <w:rPr>
        <w:rFonts w:ascii="Wingdings" w:hAnsi="Wingdings" w:hint="default"/>
      </w:rPr>
    </w:lvl>
  </w:abstractNum>
  <w:abstractNum w:abstractNumId="15" w15:restartNumberingAfterBreak="0">
    <w:nsid w:val="3BF865A3"/>
    <w:multiLevelType w:val="multilevel"/>
    <w:tmpl w:val="15082B3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1"/>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15:restartNumberingAfterBreak="0">
    <w:nsid w:val="3D733618"/>
    <w:multiLevelType w:val="multilevel"/>
    <w:tmpl w:val="193A04F0"/>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7" w15:restartNumberingAfterBreak="0">
    <w:nsid w:val="44966AD4"/>
    <w:multiLevelType w:val="multilevel"/>
    <w:tmpl w:val="99BE9ABA"/>
    <w:lvl w:ilvl="0">
      <w:start w:val="1"/>
      <w:numFmt w:val="lowerLetter"/>
      <w:lvlText w:val="%1)"/>
      <w:lvlJc w:val="left"/>
      <w:pPr>
        <w:tabs>
          <w:tab w:val="num" w:pos="1080"/>
        </w:tabs>
        <w:ind w:left="1080" w:hanging="420"/>
      </w:pPr>
      <w:rPr>
        <w:rFonts w:ascii="宋体" w:eastAsia="宋体" w:hAnsi="宋体" w:hint="default"/>
        <w:color w:val="auto"/>
      </w:rPr>
    </w:lvl>
    <w:lvl w:ilvl="1">
      <w:start w:val="1"/>
      <w:numFmt w:val="bullet"/>
      <w:lvlText w:val=""/>
      <w:lvlJc w:val="left"/>
      <w:pPr>
        <w:tabs>
          <w:tab w:val="num" w:pos="1500"/>
        </w:tabs>
        <w:ind w:left="1500" w:hanging="420"/>
      </w:pPr>
      <w:rPr>
        <w:rFonts w:ascii="Wingdings" w:hAnsi="Wingdings" w:hint="default"/>
      </w:rPr>
    </w:lvl>
    <w:lvl w:ilvl="2">
      <w:start w:val="1"/>
      <w:numFmt w:val="bullet"/>
      <w:lvlText w:val=""/>
      <w:lvlJc w:val="left"/>
      <w:pPr>
        <w:tabs>
          <w:tab w:val="num" w:pos="1920"/>
        </w:tabs>
        <w:ind w:left="1920" w:hanging="420"/>
      </w:pPr>
      <w:rPr>
        <w:rFonts w:ascii="Wingdings" w:hAnsi="Wingdings" w:hint="default"/>
      </w:rPr>
    </w:lvl>
    <w:lvl w:ilvl="3">
      <w:start w:val="1"/>
      <w:numFmt w:val="bullet"/>
      <w:lvlText w:val=""/>
      <w:lvlJc w:val="left"/>
      <w:pPr>
        <w:tabs>
          <w:tab w:val="num" w:pos="2340"/>
        </w:tabs>
        <w:ind w:left="2340" w:hanging="420"/>
      </w:pPr>
      <w:rPr>
        <w:rFonts w:ascii="Wingdings" w:hAnsi="Wingdings" w:hint="default"/>
      </w:rPr>
    </w:lvl>
    <w:lvl w:ilvl="4">
      <w:start w:val="1"/>
      <w:numFmt w:val="bullet"/>
      <w:lvlText w:val=""/>
      <w:lvlJc w:val="left"/>
      <w:pPr>
        <w:tabs>
          <w:tab w:val="num" w:pos="2760"/>
        </w:tabs>
        <w:ind w:left="2760" w:hanging="420"/>
      </w:pPr>
      <w:rPr>
        <w:rFonts w:ascii="Wingdings" w:hAnsi="Wingdings" w:hint="default"/>
      </w:rPr>
    </w:lvl>
    <w:lvl w:ilvl="5">
      <w:start w:val="1"/>
      <w:numFmt w:val="bullet"/>
      <w:lvlText w:val=""/>
      <w:lvlJc w:val="left"/>
      <w:pPr>
        <w:tabs>
          <w:tab w:val="num" w:pos="3180"/>
        </w:tabs>
        <w:ind w:left="3180" w:hanging="420"/>
      </w:pPr>
      <w:rPr>
        <w:rFonts w:ascii="Wingdings" w:hAnsi="Wingdings" w:hint="default"/>
      </w:rPr>
    </w:lvl>
    <w:lvl w:ilvl="6">
      <w:start w:val="1"/>
      <w:numFmt w:val="bullet"/>
      <w:lvlText w:val=""/>
      <w:lvlJc w:val="left"/>
      <w:pPr>
        <w:tabs>
          <w:tab w:val="num" w:pos="3600"/>
        </w:tabs>
        <w:ind w:left="3600" w:hanging="420"/>
      </w:pPr>
      <w:rPr>
        <w:rFonts w:ascii="Wingdings" w:hAnsi="Wingdings" w:hint="default"/>
      </w:rPr>
    </w:lvl>
    <w:lvl w:ilvl="7">
      <w:start w:val="1"/>
      <w:numFmt w:val="bullet"/>
      <w:lvlText w:val=""/>
      <w:lvlJc w:val="left"/>
      <w:pPr>
        <w:tabs>
          <w:tab w:val="num" w:pos="4020"/>
        </w:tabs>
        <w:ind w:left="4020" w:hanging="420"/>
      </w:pPr>
      <w:rPr>
        <w:rFonts w:ascii="Wingdings" w:hAnsi="Wingdings" w:hint="default"/>
      </w:rPr>
    </w:lvl>
    <w:lvl w:ilvl="8">
      <w:start w:val="1"/>
      <w:numFmt w:val="bullet"/>
      <w:lvlText w:val=""/>
      <w:lvlJc w:val="left"/>
      <w:pPr>
        <w:tabs>
          <w:tab w:val="num" w:pos="4440"/>
        </w:tabs>
        <w:ind w:left="4440" w:hanging="420"/>
      </w:pPr>
      <w:rPr>
        <w:rFonts w:ascii="Wingdings" w:hAnsi="Wingdings" w:hint="default"/>
      </w:rPr>
    </w:lvl>
  </w:abstractNum>
  <w:abstractNum w:abstractNumId="18" w15:restartNumberingAfterBreak="0">
    <w:nsid w:val="44C50F90"/>
    <w:multiLevelType w:val="multilevel"/>
    <w:tmpl w:val="ED0C9B78"/>
    <w:lvl w:ilvl="0">
      <w:start w:val="1"/>
      <w:numFmt w:val="lowerLetter"/>
      <w:pStyle w:val="af0"/>
      <w:lvlText w:val="%1)"/>
      <w:lvlJc w:val="left"/>
      <w:pPr>
        <w:tabs>
          <w:tab w:val="num" w:pos="840"/>
        </w:tabs>
        <w:ind w:left="839" w:hanging="419"/>
      </w:pPr>
      <w:rPr>
        <w:rFonts w:ascii="宋体" w:eastAsia="宋体" w:hint="eastAsia"/>
        <w:b w:val="0"/>
        <w:i w:val="0"/>
        <w:sz w:val="21"/>
        <w:szCs w:val="21"/>
      </w:rPr>
    </w:lvl>
    <w:lvl w:ilvl="1">
      <w:start w:val="1"/>
      <w:numFmt w:val="decimal"/>
      <w:pStyle w:val="af1"/>
      <w:lvlText w:val="%2)"/>
      <w:lvlJc w:val="left"/>
      <w:pPr>
        <w:tabs>
          <w:tab w:val="num" w:pos="1260"/>
        </w:tabs>
        <w:ind w:left="1259" w:hanging="419"/>
      </w:pPr>
      <w:rPr>
        <w:rFonts w:hint="eastAsia"/>
      </w:rPr>
    </w:lvl>
    <w:lvl w:ilvl="2">
      <w:start w:val="1"/>
      <w:numFmt w:val="decimal"/>
      <w:pStyle w:val="af2"/>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9" w15:restartNumberingAfterBreak="0">
    <w:nsid w:val="4A6E294B"/>
    <w:multiLevelType w:val="multilevel"/>
    <w:tmpl w:val="9A8A35A2"/>
    <w:lvl w:ilvl="0">
      <w:start w:val="1"/>
      <w:numFmt w:val="lowerLetter"/>
      <w:lvlText w:val="%1)"/>
      <w:lvlJc w:val="left"/>
      <w:pPr>
        <w:tabs>
          <w:tab w:val="num" w:pos="1080"/>
        </w:tabs>
        <w:ind w:left="1080" w:hanging="420"/>
      </w:pPr>
      <w:rPr>
        <w:rFonts w:ascii="宋体" w:eastAsia="宋体" w:hAnsi="宋体" w:cs="Times New Roman" w:hint="default"/>
        <w:color w:val="auto"/>
      </w:rPr>
    </w:lvl>
    <w:lvl w:ilvl="1">
      <w:start w:val="1"/>
      <w:numFmt w:val="bullet"/>
      <w:lvlText w:val=""/>
      <w:lvlJc w:val="left"/>
      <w:pPr>
        <w:tabs>
          <w:tab w:val="num" w:pos="1500"/>
        </w:tabs>
        <w:ind w:left="1500" w:hanging="420"/>
      </w:pPr>
      <w:rPr>
        <w:rFonts w:ascii="Wingdings" w:hAnsi="Wingdings" w:hint="default"/>
      </w:rPr>
    </w:lvl>
    <w:lvl w:ilvl="2">
      <w:start w:val="1"/>
      <w:numFmt w:val="bullet"/>
      <w:lvlText w:val=""/>
      <w:lvlJc w:val="left"/>
      <w:pPr>
        <w:tabs>
          <w:tab w:val="num" w:pos="1920"/>
        </w:tabs>
        <w:ind w:left="1920" w:hanging="420"/>
      </w:pPr>
      <w:rPr>
        <w:rFonts w:ascii="Wingdings" w:hAnsi="Wingdings" w:hint="default"/>
      </w:rPr>
    </w:lvl>
    <w:lvl w:ilvl="3">
      <w:start w:val="1"/>
      <w:numFmt w:val="bullet"/>
      <w:lvlText w:val=""/>
      <w:lvlJc w:val="left"/>
      <w:pPr>
        <w:tabs>
          <w:tab w:val="num" w:pos="2340"/>
        </w:tabs>
        <w:ind w:left="2340" w:hanging="420"/>
      </w:pPr>
      <w:rPr>
        <w:rFonts w:ascii="Wingdings" w:hAnsi="Wingdings" w:hint="default"/>
      </w:rPr>
    </w:lvl>
    <w:lvl w:ilvl="4">
      <w:start w:val="1"/>
      <w:numFmt w:val="bullet"/>
      <w:lvlText w:val=""/>
      <w:lvlJc w:val="left"/>
      <w:pPr>
        <w:tabs>
          <w:tab w:val="num" w:pos="2760"/>
        </w:tabs>
        <w:ind w:left="2760" w:hanging="420"/>
      </w:pPr>
      <w:rPr>
        <w:rFonts w:ascii="Wingdings" w:hAnsi="Wingdings" w:hint="default"/>
      </w:rPr>
    </w:lvl>
    <w:lvl w:ilvl="5">
      <w:start w:val="1"/>
      <w:numFmt w:val="bullet"/>
      <w:lvlText w:val=""/>
      <w:lvlJc w:val="left"/>
      <w:pPr>
        <w:tabs>
          <w:tab w:val="num" w:pos="3180"/>
        </w:tabs>
        <w:ind w:left="3180" w:hanging="420"/>
      </w:pPr>
      <w:rPr>
        <w:rFonts w:ascii="Wingdings" w:hAnsi="Wingdings" w:hint="default"/>
      </w:rPr>
    </w:lvl>
    <w:lvl w:ilvl="6">
      <w:start w:val="1"/>
      <w:numFmt w:val="bullet"/>
      <w:lvlText w:val=""/>
      <w:lvlJc w:val="left"/>
      <w:pPr>
        <w:tabs>
          <w:tab w:val="num" w:pos="3600"/>
        </w:tabs>
        <w:ind w:left="3600" w:hanging="420"/>
      </w:pPr>
      <w:rPr>
        <w:rFonts w:ascii="Wingdings" w:hAnsi="Wingdings" w:hint="default"/>
      </w:rPr>
    </w:lvl>
    <w:lvl w:ilvl="7">
      <w:start w:val="1"/>
      <w:numFmt w:val="bullet"/>
      <w:lvlText w:val=""/>
      <w:lvlJc w:val="left"/>
      <w:pPr>
        <w:tabs>
          <w:tab w:val="num" w:pos="4020"/>
        </w:tabs>
        <w:ind w:left="4020" w:hanging="420"/>
      </w:pPr>
      <w:rPr>
        <w:rFonts w:ascii="Wingdings" w:hAnsi="Wingdings" w:hint="default"/>
      </w:rPr>
    </w:lvl>
    <w:lvl w:ilvl="8">
      <w:start w:val="1"/>
      <w:numFmt w:val="bullet"/>
      <w:lvlText w:val=""/>
      <w:lvlJc w:val="left"/>
      <w:pPr>
        <w:tabs>
          <w:tab w:val="num" w:pos="4440"/>
        </w:tabs>
        <w:ind w:left="4440" w:hanging="420"/>
      </w:pPr>
      <w:rPr>
        <w:rFonts w:ascii="Wingdings" w:hAnsi="Wingdings" w:hint="default"/>
      </w:rPr>
    </w:lvl>
  </w:abstractNum>
  <w:abstractNum w:abstractNumId="20" w15:restartNumberingAfterBreak="0">
    <w:nsid w:val="4B733A5F"/>
    <w:multiLevelType w:val="multilevel"/>
    <w:tmpl w:val="2894FF02"/>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21" w15:restartNumberingAfterBreak="0">
    <w:nsid w:val="4F215835"/>
    <w:multiLevelType w:val="multilevel"/>
    <w:tmpl w:val="3EF0F694"/>
    <w:lvl w:ilvl="0">
      <w:start w:val="1"/>
      <w:numFmt w:val="lowerLetter"/>
      <w:lvlText w:val="%1)"/>
      <w:lvlJc w:val="left"/>
      <w:pPr>
        <w:tabs>
          <w:tab w:val="num" w:pos="1080"/>
        </w:tabs>
        <w:ind w:left="1080" w:hanging="420"/>
      </w:pPr>
      <w:rPr>
        <w:rFonts w:ascii="宋体" w:eastAsia="宋体" w:hAnsi="宋体" w:hint="default"/>
        <w:color w:val="auto"/>
      </w:rPr>
    </w:lvl>
    <w:lvl w:ilvl="1">
      <w:start w:val="1"/>
      <w:numFmt w:val="bullet"/>
      <w:lvlText w:val=""/>
      <w:lvlJc w:val="left"/>
      <w:pPr>
        <w:tabs>
          <w:tab w:val="num" w:pos="1500"/>
        </w:tabs>
        <w:ind w:left="1500" w:hanging="420"/>
      </w:pPr>
      <w:rPr>
        <w:rFonts w:ascii="Wingdings" w:hAnsi="Wingdings" w:hint="default"/>
      </w:rPr>
    </w:lvl>
    <w:lvl w:ilvl="2">
      <w:start w:val="1"/>
      <w:numFmt w:val="bullet"/>
      <w:lvlText w:val=""/>
      <w:lvlJc w:val="left"/>
      <w:pPr>
        <w:tabs>
          <w:tab w:val="num" w:pos="1920"/>
        </w:tabs>
        <w:ind w:left="1920" w:hanging="420"/>
      </w:pPr>
      <w:rPr>
        <w:rFonts w:ascii="Wingdings" w:hAnsi="Wingdings" w:hint="default"/>
      </w:rPr>
    </w:lvl>
    <w:lvl w:ilvl="3">
      <w:start w:val="1"/>
      <w:numFmt w:val="bullet"/>
      <w:lvlText w:val=""/>
      <w:lvlJc w:val="left"/>
      <w:pPr>
        <w:tabs>
          <w:tab w:val="num" w:pos="2340"/>
        </w:tabs>
        <w:ind w:left="2340" w:hanging="420"/>
      </w:pPr>
      <w:rPr>
        <w:rFonts w:ascii="Wingdings" w:hAnsi="Wingdings" w:hint="default"/>
      </w:rPr>
    </w:lvl>
    <w:lvl w:ilvl="4">
      <w:start w:val="1"/>
      <w:numFmt w:val="bullet"/>
      <w:lvlText w:val=""/>
      <w:lvlJc w:val="left"/>
      <w:pPr>
        <w:tabs>
          <w:tab w:val="num" w:pos="2760"/>
        </w:tabs>
        <w:ind w:left="2760" w:hanging="420"/>
      </w:pPr>
      <w:rPr>
        <w:rFonts w:ascii="Wingdings" w:hAnsi="Wingdings" w:hint="default"/>
      </w:rPr>
    </w:lvl>
    <w:lvl w:ilvl="5">
      <w:start w:val="1"/>
      <w:numFmt w:val="bullet"/>
      <w:lvlText w:val=""/>
      <w:lvlJc w:val="left"/>
      <w:pPr>
        <w:tabs>
          <w:tab w:val="num" w:pos="3180"/>
        </w:tabs>
        <w:ind w:left="3180" w:hanging="420"/>
      </w:pPr>
      <w:rPr>
        <w:rFonts w:ascii="Wingdings" w:hAnsi="Wingdings" w:hint="default"/>
      </w:rPr>
    </w:lvl>
    <w:lvl w:ilvl="6">
      <w:start w:val="1"/>
      <w:numFmt w:val="bullet"/>
      <w:lvlText w:val=""/>
      <w:lvlJc w:val="left"/>
      <w:pPr>
        <w:tabs>
          <w:tab w:val="num" w:pos="3600"/>
        </w:tabs>
        <w:ind w:left="3600" w:hanging="420"/>
      </w:pPr>
      <w:rPr>
        <w:rFonts w:ascii="Wingdings" w:hAnsi="Wingdings" w:hint="default"/>
      </w:rPr>
    </w:lvl>
    <w:lvl w:ilvl="7">
      <w:start w:val="1"/>
      <w:numFmt w:val="bullet"/>
      <w:lvlText w:val=""/>
      <w:lvlJc w:val="left"/>
      <w:pPr>
        <w:tabs>
          <w:tab w:val="num" w:pos="4020"/>
        </w:tabs>
        <w:ind w:left="4020" w:hanging="420"/>
      </w:pPr>
      <w:rPr>
        <w:rFonts w:ascii="Wingdings" w:hAnsi="Wingdings" w:hint="default"/>
      </w:rPr>
    </w:lvl>
    <w:lvl w:ilvl="8">
      <w:start w:val="1"/>
      <w:numFmt w:val="bullet"/>
      <w:lvlText w:val=""/>
      <w:lvlJc w:val="left"/>
      <w:pPr>
        <w:tabs>
          <w:tab w:val="num" w:pos="4440"/>
        </w:tabs>
        <w:ind w:left="4440" w:hanging="420"/>
      </w:pPr>
      <w:rPr>
        <w:rFonts w:ascii="Wingdings" w:hAnsi="Wingdings" w:hint="default"/>
      </w:rPr>
    </w:lvl>
  </w:abstractNum>
  <w:abstractNum w:abstractNumId="22" w15:restartNumberingAfterBreak="0">
    <w:nsid w:val="4FA945FF"/>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23" w15:restartNumberingAfterBreak="0">
    <w:nsid w:val="4FED05FC"/>
    <w:multiLevelType w:val="multilevel"/>
    <w:tmpl w:val="2AA8FC98"/>
    <w:lvl w:ilvl="0">
      <w:start w:val="1"/>
      <w:numFmt w:val="lowerLetter"/>
      <w:lvlText w:val="%1)"/>
      <w:lvlJc w:val="left"/>
      <w:pPr>
        <w:tabs>
          <w:tab w:val="num" w:pos="1080"/>
        </w:tabs>
        <w:ind w:left="1080" w:hanging="420"/>
      </w:pPr>
      <w:rPr>
        <w:rFonts w:ascii="宋体" w:eastAsia="宋体" w:hAnsi="宋体" w:hint="default"/>
        <w:color w:val="auto"/>
      </w:rPr>
    </w:lvl>
    <w:lvl w:ilvl="1">
      <w:start w:val="1"/>
      <w:numFmt w:val="bullet"/>
      <w:lvlText w:val=""/>
      <w:lvlJc w:val="left"/>
      <w:pPr>
        <w:tabs>
          <w:tab w:val="num" w:pos="1500"/>
        </w:tabs>
        <w:ind w:left="1500" w:hanging="420"/>
      </w:pPr>
      <w:rPr>
        <w:rFonts w:ascii="Wingdings" w:hAnsi="Wingdings" w:hint="default"/>
      </w:rPr>
    </w:lvl>
    <w:lvl w:ilvl="2">
      <w:start w:val="1"/>
      <w:numFmt w:val="bullet"/>
      <w:lvlText w:val=""/>
      <w:lvlJc w:val="left"/>
      <w:pPr>
        <w:tabs>
          <w:tab w:val="num" w:pos="1920"/>
        </w:tabs>
        <w:ind w:left="1920" w:hanging="420"/>
      </w:pPr>
      <w:rPr>
        <w:rFonts w:ascii="Wingdings" w:hAnsi="Wingdings" w:hint="default"/>
      </w:rPr>
    </w:lvl>
    <w:lvl w:ilvl="3">
      <w:start w:val="1"/>
      <w:numFmt w:val="bullet"/>
      <w:lvlText w:val=""/>
      <w:lvlJc w:val="left"/>
      <w:pPr>
        <w:tabs>
          <w:tab w:val="num" w:pos="2340"/>
        </w:tabs>
        <w:ind w:left="2340" w:hanging="420"/>
      </w:pPr>
      <w:rPr>
        <w:rFonts w:ascii="Wingdings" w:hAnsi="Wingdings" w:hint="default"/>
      </w:rPr>
    </w:lvl>
    <w:lvl w:ilvl="4">
      <w:start w:val="1"/>
      <w:numFmt w:val="bullet"/>
      <w:lvlText w:val=""/>
      <w:lvlJc w:val="left"/>
      <w:pPr>
        <w:tabs>
          <w:tab w:val="num" w:pos="2760"/>
        </w:tabs>
        <w:ind w:left="2760" w:hanging="420"/>
      </w:pPr>
      <w:rPr>
        <w:rFonts w:ascii="Wingdings" w:hAnsi="Wingdings" w:hint="default"/>
      </w:rPr>
    </w:lvl>
    <w:lvl w:ilvl="5">
      <w:start w:val="1"/>
      <w:numFmt w:val="bullet"/>
      <w:lvlText w:val=""/>
      <w:lvlJc w:val="left"/>
      <w:pPr>
        <w:tabs>
          <w:tab w:val="num" w:pos="3180"/>
        </w:tabs>
        <w:ind w:left="3180" w:hanging="420"/>
      </w:pPr>
      <w:rPr>
        <w:rFonts w:ascii="Wingdings" w:hAnsi="Wingdings" w:hint="default"/>
      </w:rPr>
    </w:lvl>
    <w:lvl w:ilvl="6">
      <w:start w:val="1"/>
      <w:numFmt w:val="bullet"/>
      <w:lvlText w:val=""/>
      <w:lvlJc w:val="left"/>
      <w:pPr>
        <w:tabs>
          <w:tab w:val="num" w:pos="3600"/>
        </w:tabs>
        <w:ind w:left="3600" w:hanging="420"/>
      </w:pPr>
      <w:rPr>
        <w:rFonts w:ascii="Wingdings" w:hAnsi="Wingdings" w:hint="default"/>
      </w:rPr>
    </w:lvl>
    <w:lvl w:ilvl="7">
      <w:start w:val="1"/>
      <w:numFmt w:val="bullet"/>
      <w:lvlText w:val=""/>
      <w:lvlJc w:val="left"/>
      <w:pPr>
        <w:tabs>
          <w:tab w:val="num" w:pos="4020"/>
        </w:tabs>
        <w:ind w:left="4020" w:hanging="420"/>
      </w:pPr>
      <w:rPr>
        <w:rFonts w:ascii="Wingdings" w:hAnsi="Wingdings" w:hint="default"/>
      </w:rPr>
    </w:lvl>
    <w:lvl w:ilvl="8">
      <w:start w:val="1"/>
      <w:numFmt w:val="bullet"/>
      <w:lvlText w:val=""/>
      <w:lvlJc w:val="left"/>
      <w:pPr>
        <w:tabs>
          <w:tab w:val="num" w:pos="4440"/>
        </w:tabs>
        <w:ind w:left="4440" w:hanging="420"/>
      </w:pPr>
      <w:rPr>
        <w:rFonts w:ascii="Wingdings" w:hAnsi="Wingdings" w:hint="default"/>
      </w:rPr>
    </w:lvl>
  </w:abstractNum>
  <w:abstractNum w:abstractNumId="24" w15:restartNumberingAfterBreak="0">
    <w:nsid w:val="557C2AF5"/>
    <w:multiLevelType w:val="multilevel"/>
    <w:tmpl w:val="5AB41562"/>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597950A4"/>
    <w:multiLevelType w:val="multilevel"/>
    <w:tmpl w:val="8E329E2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5A1A5144"/>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abstractNum w:abstractNumId="27" w15:restartNumberingAfterBreak="0">
    <w:nsid w:val="60B55DC2"/>
    <w:multiLevelType w:val="multilevel"/>
    <w:tmpl w:val="9DCC486E"/>
    <w:lvl w:ilvl="0">
      <w:start w:val="1"/>
      <w:numFmt w:val="upperLetter"/>
      <w:pStyle w:val="af5"/>
      <w:lvlText w:val="%1"/>
      <w:lvlJc w:val="left"/>
      <w:pPr>
        <w:tabs>
          <w:tab w:val="num"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8" w15:restartNumberingAfterBreak="0">
    <w:nsid w:val="646260FA"/>
    <w:multiLevelType w:val="multilevel"/>
    <w:tmpl w:val="4F2011E8"/>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657D3FBC"/>
    <w:multiLevelType w:val="multilevel"/>
    <w:tmpl w:val="95FA0F16"/>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66D37803"/>
    <w:multiLevelType w:val="multilevel"/>
    <w:tmpl w:val="F156F6B8"/>
    <w:lvl w:ilvl="0">
      <w:start w:val="1"/>
      <w:numFmt w:val="lowerLetter"/>
      <w:lvlText w:val="%1)"/>
      <w:lvlJc w:val="left"/>
      <w:pPr>
        <w:tabs>
          <w:tab w:val="num" w:pos="1080"/>
        </w:tabs>
        <w:ind w:left="1080" w:hanging="420"/>
      </w:pPr>
      <w:rPr>
        <w:rFonts w:ascii="宋体" w:eastAsia="宋体" w:hAnsi="宋体" w:hint="default"/>
        <w:color w:val="auto"/>
      </w:rPr>
    </w:lvl>
    <w:lvl w:ilvl="1">
      <w:start w:val="1"/>
      <w:numFmt w:val="bullet"/>
      <w:lvlText w:val=""/>
      <w:lvlJc w:val="left"/>
      <w:pPr>
        <w:tabs>
          <w:tab w:val="num" w:pos="1500"/>
        </w:tabs>
        <w:ind w:left="1500" w:hanging="420"/>
      </w:pPr>
      <w:rPr>
        <w:rFonts w:ascii="Wingdings" w:hAnsi="Wingdings" w:hint="default"/>
      </w:rPr>
    </w:lvl>
    <w:lvl w:ilvl="2">
      <w:start w:val="1"/>
      <w:numFmt w:val="bullet"/>
      <w:lvlText w:val=""/>
      <w:lvlJc w:val="left"/>
      <w:pPr>
        <w:tabs>
          <w:tab w:val="num" w:pos="1920"/>
        </w:tabs>
        <w:ind w:left="1920" w:hanging="420"/>
      </w:pPr>
      <w:rPr>
        <w:rFonts w:ascii="Wingdings" w:hAnsi="Wingdings" w:hint="default"/>
      </w:rPr>
    </w:lvl>
    <w:lvl w:ilvl="3">
      <w:start w:val="1"/>
      <w:numFmt w:val="bullet"/>
      <w:lvlText w:val=""/>
      <w:lvlJc w:val="left"/>
      <w:pPr>
        <w:tabs>
          <w:tab w:val="num" w:pos="2340"/>
        </w:tabs>
        <w:ind w:left="2340" w:hanging="420"/>
      </w:pPr>
      <w:rPr>
        <w:rFonts w:ascii="Wingdings" w:hAnsi="Wingdings" w:hint="default"/>
      </w:rPr>
    </w:lvl>
    <w:lvl w:ilvl="4">
      <w:start w:val="1"/>
      <w:numFmt w:val="bullet"/>
      <w:lvlText w:val=""/>
      <w:lvlJc w:val="left"/>
      <w:pPr>
        <w:tabs>
          <w:tab w:val="num" w:pos="2760"/>
        </w:tabs>
        <w:ind w:left="2760" w:hanging="420"/>
      </w:pPr>
      <w:rPr>
        <w:rFonts w:ascii="Wingdings" w:hAnsi="Wingdings" w:hint="default"/>
      </w:rPr>
    </w:lvl>
    <w:lvl w:ilvl="5">
      <w:start w:val="1"/>
      <w:numFmt w:val="bullet"/>
      <w:lvlText w:val=""/>
      <w:lvlJc w:val="left"/>
      <w:pPr>
        <w:tabs>
          <w:tab w:val="num" w:pos="3180"/>
        </w:tabs>
        <w:ind w:left="3180" w:hanging="420"/>
      </w:pPr>
      <w:rPr>
        <w:rFonts w:ascii="Wingdings" w:hAnsi="Wingdings" w:hint="default"/>
      </w:rPr>
    </w:lvl>
    <w:lvl w:ilvl="6">
      <w:start w:val="1"/>
      <w:numFmt w:val="bullet"/>
      <w:lvlText w:val=""/>
      <w:lvlJc w:val="left"/>
      <w:pPr>
        <w:tabs>
          <w:tab w:val="num" w:pos="3600"/>
        </w:tabs>
        <w:ind w:left="3600" w:hanging="420"/>
      </w:pPr>
      <w:rPr>
        <w:rFonts w:ascii="Wingdings" w:hAnsi="Wingdings" w:hint="default"/>
      </w:rPr>
    </w:lvl>
    <w:lvl w:ilvl="7">
      <w:start w:val="1"/>
      <w:numFmt w:val="bullet"/>
      <w:lvlText w:val=""/>
      <w:lvlJc w:val="left"/>
      <w:pPr>
        <w:tabs>
          <w:tab w:val="num" w:pos="4020"/>
        </w:tabs>
        <w:ind w:left="4020" w:hanging="420"/>
      </w:pPr>
      <w:rPr>
        <w:rFonts w:ascii="Wingdings" w:hAnsi="Wingdings" w:hint="default"/>
      </w:rPr>
    </w:lvl>
    <w:lvl w:ilvl="8">
      <w:start w:val="1"/>
      <w:numFmt w:val="bullet"/>
      <w:lvlText w:val=""/>
      <w:lvlJc w:val="left"/>
      <w:pPr>
        <w:tabs>
          <w:tab w:val="num" w:pos="4440"/>
        </w:tabs>
        <w:ind w:left="4440" w:hanging="420"/>
      </w:pPr>
      <w:rPr>
        <w:rFonts w:ascii="Wingdings" w:hAnsi="Wingdings" w:hint="default"/>
      </w:rPr>
    </w:lvl>
  </w:abstractNum>
  <w:abstractNum w:abstractNumId="31" w15:restartNumberingAfterBreak="0">
    <w:nsid w:val="6CEA2025"/>
    <w:multiLevelType w:val="multilevel"/>
    <w:tmpl w:val="4158195E"/>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6C07CD"/>
    <w:multiLevelType w:val="multilevel"/>
    <w:tmpl w:val="7A408B34"/>
    <w:lvl w:ilvl="0">
      <w:start w:val="1"/>
      <w:numFmt w:val="lowerLetter"/>
      <w:pStyle w:val="aff"/>
      <w:lvlText w:val="%1)"/>
      <w:lvlJc w:val="left"/>
      <w:pPr>
        <w:tabs>
          <w:tab w:val="num" w:pos="839"/>
        </w:tabs>
        <w:ind w:left="839" w:hanging="419"/>
      </w:pPr>
      <w:rPr>
        <w:rFonts w:ascii="宋体" w:eastAsia="宋体" w:hint="eastAsia"/>
        <w:b w:val="0"/>
        <w:i w:val="0"/>
        <w:sz w:val="21"/>
      </w:rPr>
    </w:lvl>
    <w:lvl w:ilvl="1">
      <w:start w:val="1"/>
      <w:numFmt w:val="decimal"/>
      <w:pStyle w:val="aff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33" w15:restartNumberingAfterBreak="0">
    <w:nsid w:val="6DBF04F4"/>
    <w:multiLevelType w:val="multilevel"/>
    <w:tmpl w:val="5BEC0A32"/>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15:restartNumberingAfterBreak="0">
    <w:nsid w:val="6DCF71B0"/>
    <w:multiLevelType w:val="multilevel"/>
    <w:tmpl w:val="0F98BD9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719A02F2"/>
    <w:multiLevelType w:val="multilevel"/>
    <w:tmpl w:val="9AE4A75E"/>
    <w:lvl w:ilvl="0">
      <w:start w:val="1"/>
      <w:numFmt w:val="lowerLetter"/>
      <w:lvlText w:val="%1)"/>
      <w:lvlJc w:val="left"/>
      <w:pPr>
        <w:tabs>
          <w:tab w:val="num" w:pos="1080"/>
        </w:tabs>
        <w:ind w:left="1080" w:hanging="420"/>
      </w:pPr>
      <w:rPr>
        <w:rFonts w:ascii="宋体" w:eastAsia="宋体" w:hAnsi="宋体" w:hint="default"/>
        <w:color w:val="auto"/>
      </w:rPr>
    </w:lvl>
    <w:lvl w:ilvl="1">
      <w:start w:val="1"/>
      <w:numFmt w:val="bullet"/>
      <w:lvlText w:val=""/>
      <w:lvlJc w:val="left"/>
      <w:pPr>
        <w:tabs>
          <w:tab w:val="num" w:pos="1500"/>
        </w:tabs>
        <w:ind w:left="1500" w:hanging="420"/>
      </w:pPr>
      <w:rPr>
        <w:rFonts w:ascii="Wingdings" w:hAnsi="Wingdings" w:hint="default"/>
      </w:rPr>
    </w:lvl>
    <w:lvl w:ilvl="2">
      <w:start w:val="1"/>
      <w:numFmt w:val="bullet"/>
      <w:lvlText w:val=""/>
      <w:lvlJc w:val="left"/>
      <w:pPr>
        <w:tabs>
          <w:tab w:val="num" w:pos="1920"/>
        </w:tabs>
        <w:ind w:left="1920" w:hanging="420"/>
      </w:pPr>
      <w:rPr>
        <w:rFonts w:ascii="Wingdings" w:hAnsi="Wingdings" w:hint="default"/>
      </w:rPr>
    </w:lvl>
    <w:lvl w:ilvl="3">
      <w:start w:val="1"/>
      <w:numFmt w:val="bullet"/>
      <w:lvlText w:val=""/>
      <w:lvlJc w:val="left"/>
      <w:pPr>
        <w:tabs>
          <w:tab w:val="num" w:pos="2340"/>
        </w:tabs>
        <w:ind w:left="2340" w:hanging="420"/>
      </w:pPr>
      <w:rPr>
        <w:rFonts w:ascii="Wingdings" w:hAnsi="Wingdings" w:hint="default"/>
      </w:rPr>
    </w:lvl>
    <w:lvl w:ilvl="4">
      <w:start w:val="1"/>
      <w:numFmt w:val="bullet"/>
      <w:lvlText w:val=""/>
      <w:lvlJc w:val="left"/>
      <w:pPr>
        <w:tabs>
          <w:tab w:val="num" w:pos="2760"/>
        </w:tabs>
        <w:ind w:left="2760" w:hanging="420"/>
      </w:pPr>
      <w:rPr>
        <w:rFonts w:ascii="Wingdings" w:hAnsi="Wingdings" w:hint="default"/>
      </w:rPr>
    </w:lvl>
    <w:lvl w:ilvl="5">
      <w:start w:val="1"/>
      <w:numFmt w:val="bullet"/>
      <w:lvlText w:val=""/>
      <w:lvlJc w:val="left"/>
      <w:pPr>
        <w:tabs>
          <w:tab w:val="num" w:pos="3180"/>
        </w:tabs>
        <w:ind w:left="3180" w:hanging="420"/>
      </w:pPr>
      <w:rPr>
        <w:rFonts w:ascii="Wingdings" w:hAnsi="Wingdings" w:hint="default"/>
      </w:rPr>
    </w:lvl>
    <w:lvl w:ilvl="6">
      <w:start w:val="1"/>
      <w:numFmt w:val="bullet"/>
      <w:lvlText w:val=""/>
      <w:lvlJc w:val="left"/>
      <w:pPr>
        <w:tabs>
          <w:tab w:val="num" w:pos="3600"/>
        </w:tabs>
        <w:ind w:left="3600" w:hanging="420"/>
      </w:pPr>
      <w:rPr>
        <w:rFonts w:ascii="Wingdings" w:hAnsi="Wingdings" w:hint="default"/>
      </w:rPr>
    </w:lvl>
    <w:lvl w:ilvl="7">
      <w:start w:val="1"/>
      <w:numFmt w:val="bullet"/>
      <w:lvlText w:val=""/>
      <w:lvlJc w:val="left"/>
      <w:pPr>
        <w:tabs>
          <w:tab w:val="num" w:pos="4020"/>
        </w:tabs>
        <w:ind w:left="4020" w:hanging="420"/>
      </w:pPr>
      <w:rPr>
        <w:rFonts w:ascii="Wingdings" w:hAnsi="Wingdings" w:hint="default"/>
      </w:rPr>
    </w:lvl>
    <w:lvl w:ilvl="8">
      <w:start w:val="1"/>
      <w:numFmt w:val="bullet"/>
      <w:lvlText w:val=""/>
      <w:lvlJc w:val="left"/>
      <w:pPr>
        <w:tabs>
          <w:tab w:val="num" w:pos="4440"/>
        </w:tabs>
        <w:ind w:left="4440" w:hanging="420"/>
      </w:pPr>
      <w:rPr>
        <w:rFonts w:ascii="Wingdings" w:hAnsi="Wingdings" w:hint="default"/>
      </w:rPr>
    </w:lvl>
  </w:abstractNum>
  <w:abstractNum w:abstractNumId="36" w15:restartNumberingAfterBreak="0">
    <w:nsid w:val="7C3B36B2"/>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abstractNum w:abstractNumId="37" w15:restartNumberingAfterBreak="0">
    <w:nsid w:val="7D661093"/>
    <w:multiLevelType w:val="multilevel"/>
    <w:tmpl w:val="4B580340"/>
    <w:lvl w:ilvl="0">
      <w:start w:val="1"/>
      <w:numFmt w:val="lowerLetter"/>
      <w:lvlText w:val="%1)"/>
      <w:lvlJc w:val="left"/>
      <w:pPr>
        <w:tabs>
          <w:tab w:val="num" w:pos="1080"/>
        </w:tabs>
        <w:ind w:left="1080" w:hanging="420"/>
      </w:pPr>
      <w:rPr>
        <w:rFonts w:ascii="宋体" w:eastAsia="宋体" w:hAnsi="宋体" w:hint="default"/>
        <w:color w:val="auto"/>
      </w:rPr>
    </w:lvl>
    <w:lvl w:ilvl="1">
      <w:start w:val="1"/>
      <w:numFmt w:val="bullet"/>
      <w:lvlText w:val=""/>
      <w:lvlJc w:val="left"/>
      <w:pPr>
        <w:tabs>
          <w:tab w:val="num" w:pos="1500"/>
        </w:tabs>
        <w:ind w:left="1500" w:hanging="420"/>
      </w:pPr>
      <w:rPr>
        <w:rFonts w:ascii="Wingdings" w:hAnsi="Wingdings" w:hint="default"/>
      </w:rPr>
    </w:lvl>
    <w:lvl w:ilvl="2">
      <w:start w:val="1"/>
      <w:numFmt w:val="bullet"/>
      <w:lvlText w:val=""/>
      <w:lvlJc w:val="left"/>
      <w:pPr>
        <w:tabs>
          <w:tab w:val="num" w:pos="1920"/>
        </w:tabs>
        <w:ind w:left="1920" w:hanging="420"/>
      </w:pPr>
      <w:rPr>
        <w:rFonts w:ascii="Wingdings" w:hAnsi="Wingdings" w:hint="default"/>
      </w:rPr>
    </w:lvl>
    <w:lvl w:ilvl="3">
      <w:start w:val="1"/>
      <w:numFmt w:val="bullet"/>
      <w:lvlText w:val=""/>
      <w:lvlJc w:val="left"/>
      <w:pPr>
        <w:tabs>
          <w:tab w:val="num" w:pos="2340"/>
        </w:tabs>
        <w:ind w:left="2340" w:hanging="420"/>
      </w:pPr>
      <w:rPr>
        <w:rFonts w:ascii="Wingdings" w:hAnsi="Wingdings" w:hint="default"/>
      </w:rPr>
    </w:lvl>
    <w:lvl w:ilvl="4">
      <w:start w:val="1"/>
      <w:numFmt w:val="bullet"/>
      <w:lvlText w:val=""/>
      <w:lvlJc w:val="left"/>
      <w:pPr>
        <w:tabs>
          <w:tab w:val="num" w:pos="2760"/>
        </w:tabs>
        <w:ind w:left="2760" w:hanging="420"/>
      </w:pPr>
      <w:rPr>
        <w:rFonts w:ascii="Wingdings" w:hAnsi="Wingdings" w:hint="default"/>
      </w:rPr>
    </w:lvl>
    <w:lvl w:ilvl="5">
      <w:start w:val="1"/>
      <w:numFmt w:val="bullet"/>
      <w:lvlText w:val=""/>
      <w:lvlJc w:val="left"/>
      <w:pPr>
        <w:tabs>
          <w:tab w:val="num" w:pos="3180"/>
        </w:tabs>
        <w:ind w:left="3180" w:hanging="420"/>
      </w:pPr>
      <w:rPr>
        <w:rFonts w:ascii="Wingdings" w:hAnsi="Wingdings" w:hint="default"/>
      </w:rPr>
    </w:lvl>
    <w:lvl w:ilvl="6">
      <w:start w:val="1"/>
      <w:numFmt w:val="bullet"/>
      <w:lvlText w:val=""/>
      <w:lvlJc w:val="left"/>
      <w:pPr>
        <w:tabs>
          <w:tab w:val="num" w:pos="3600"/>
        </w:tabs>
        <w:ind w:left="3600" w:hanging="420"/>
      </w:pPr>
      <w:rPr>
        <w:rFonts w:ascii="Wingdings" w:hAnsi="Wingdings" w:hint="default"/>
      </w:rPr>
    </w:lvl>
    <w:lvl w:ilvl="7">
      <w:start w:val="1"/>
      <w:numFmt w:val="bullet"/>
      <w:lvlText w:val=""/>
      <w:lvlJc w:val="left"/>
      <w:pPr>
        <w:tabs>
          <w:tab w:val="num" w:pos="4020"/>
        </w:tabs>
        <w:ind w:left="4020" w:hanging="420"/>
      </w:pPr>
      <w:rPr>
        <w:rFonts w:ascii="Wingdings" w:hAnsi="Wingdings" w:hint="default"/>
      </w:rPr>
    </w:lvl>
    <w:lvl w:ilvl="8">
      <w:start w:val="1"/>
      <w:numFmt w:val="bullet"/>
      <w:lvlText w:val=""/>
      <w:lvlJc w:val="left"/>
      <w:pPr>
        <w:tabs>
          <w:tab w:val="num" w:pos="4440"/>
        </w:tabs>
        <w:ind w:left="4440" w:hanging="420"/>
      </w:pPr>
      <w:rPr>
        <w:rFonts w:ascii="Wingdings" w:hAnsi="Wingdings" w:hint="default"/>
      </w:rPr>
    </w:lvl>
  </w:abstractNum>
  <w:num w:numId="1" w16cid:durableId="975254907">
    <w:abstractNumId w:val="5"/>
  </w:num>
  <w:num w:numId="2" w16cid:durableId="1596330514">
    <w:abstractNumId w:val="33"/>
  </w:num>
  <w:num w:numId="3" w16cid:durableId="1844196297">
    <w:abstractNumId w:val="1"/>
  </w:num>
  <w:num w:numId="4" w16cid:durableId="1939754689">
    <w:abstractNumId w:val="12"/>
  </w:num>
  <w:num w:numId="5" w16cid:durableId="2132705109">
    <w:abstractNumId w:val="8"/>
  </w:num>
  <w:num w:numId="6" w16cid:durableId="735393691">
    <w:abstractNumId w:val="20"/>
  </w:num>
  <w:num w:numId="7" w16cid:durableId="1708530379">
    <w:abstractNumId w:val="27"/>
  </w:num>
  <w:num w:numId="8" w16cid:durableId="504128071">
    <w:abstractNumId w:val="11"/>
  </w:num>
  <w:num w:numId="9" w16cid:durableId="2106800441">
    <w:abstractNumId w:val="29"/>
  </w:num>
  <w:num w:numId="10" w16cid:durableId="111825452">
    <w:abstractNumId w:val="32"/>
  </w:num>
  <w:num w:numId="11" w16cid:durableId="905382265">
    <w:abstractNumId w:val="2"/>
  </w:num>
  <w:num w:numId="12" w16cid:durableId="407777511">
    <w:abstractNumId w:val="16"/>
  </w:num>
  <w:num w:numId="13" w16cid:durableId="1223903784">
    <w:abstractNumId w:val="6"/>
  </w:num>
  <w:num w:numId="14" w16cid:durableId="306976478">
    <w:abstractNumId w:val="31"/>
  </w:num>
  <w:num w:numId="15" w16cid:durableId="107241649">
    <w:abstractNumId w:val="28"/>
  </w:num>
  <w:num w:numId="16" w16cid:durableId="789008045">
    <w:abstractNumId w:val="24"/>
  </w:num>
  <w:num w:numId="17" w16cid:durableId="4524317">
    <w:abstractNumId w:val="18"/>
  </w:num>
  <w:num w:numId="18" w16cid:durableId="1300307243">
    <w:abstractNumId w:val="22"/>
  </w:num>
  <w:num w:numId="19" w16cid:durableId="597324772">
    <w:abstractNumId w:val="15"/>
  </w:num>
  <w:num w:numId="20" w16cid:durableId="916478288">
    <w:abstractNumId w:val="25"/>
  </w:num>
  <w:num w:numId="21" w16cid:durableId="285083902">
    <w:abstractNumId w:val="25"/>
  </w:num>
  <w:num w:numId="22" w16cid:durableId="714089369">
    <w:abstractNumId w:val="25"/>
  </w:num>
  <w:num w:numId="23" w16cid:durableId="1731419081">
    <w:abstractNumId w:val="25"/>
  </w:num>
  <w:num w:numId="24" w16cid:durableId="1977105685">
    <w:abstractNumId w:val="25"/>
  </w:num>
  <w:num w:numId="25" w16cid:durableId="516695768">
    <w:abstractNumId w:val="25"/>
  </w:num>
  <w:num w:numId="26" w16cid:durableId="1452744962">
    <w:abstractNumId w:val="25"/>
  </w:num>
  <w:num w:numId="27" w16cid:durableId="1989093671">
    <w:abstractNumId w:val="25"/>
  </w:num>
  <w:num w:numId="28" w16cid:durableId="76444641">
    <w:abstractNumId w:val="25"/>
  </w:num>
  <w:num w:numId="29" w16cid:durableId="1237282945">
    <w:abstractNumId w:val="25"/>
  </w:num>
  <w:num w:numId="30" w16cid:durableId="1250458113">
    <w:abstractNumId w:val="25"/>
  </w:num>
  <w:num w:numId="31" w16cid:durableId="1380784091">
    <w:abstractNumId w:val="9"/>
  </w:num>
  <w:num w:numId="32" w16cid:durableId="1589268563">
    <w:abstractNumId w:val="36"/>
  </w:num>
  <w:num w:numId="33" w16cid:durableId="1197309185">
    <w:abstractNumId w:val="26"/>
  </w:num>
  <w:num w:numId="34" w16cid:durableId="1579368998">
    <w:abstractNumId w:val="34"/>
  </w:num>
  <w:num w:numId="35" w16cid:durableId="2056076587">
    <w:abstractNumId w:val="12"/>
  </w:num>
  <w:num w:numId="36" w16cid:durableId="1419131905">
    <w:abstractNumId w:val="0"/>
  </w:num>
  <w:num w:numId="37" w16cid:durableId="1052269502">
    <w:abstractNumId w:val="17"/>
  </w:num>
  <w:num w:numId="38" w16cid:durableId="1107820600">
    <w:abstractNumId w:val="23"/>
  </w:num>
  <w:num w:numId="39" w16cid:durableId="516696272">
    <w:abstractNumId w:val="3"/>
  </w:num>
  <w:num w:numId="40" w16cid:durableId="1552038636">
    <w:abstractNumId w:val="19"/>
  </w:num>
  <w:num w:numId="41" w16cid:durableId="1113400484">
    <w:abstractNumId w:val="37"/>
  </w:num>
  <w:num w:numId="42" w16cid:durableId="1903252383">
    <w:abstractNumId w:val="4"/>
  </w:num>
  <w:num w:numId="43" w16cid:durableId="888540165">
    <w:abstractNumId w:val="10"/>
  </w:num>
  <w:num w:numId="44" w16cid:durableId="1168011336">
    <w:abstractNumId w:val="14"/>
  </w:num>
  <w:num w:numId="45" w16cid:durableId="984699978">
    <w:abstractNumId w:val="30"/>
  </w:num>
  <w:num w:numId="46" w16cid:durableId="1535580177">
    <w:abstractNumId w:val="35"/>
  </w:num>
  <w:num w:numId="47" w16cid:durableId="71583435">
    <w:abstractNumId w:val="13"/>
  </w:num>
  <w:num w:numId="48" w16cid:durableId="316302356">
    <w:abstractNumId w:val="21"/>
  </w:num>
  <w:num w:numId="49" w16cid:durableId="371072867">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8OSEdfeAaw+8yeeil2f3JqzTqbAC9BD/ceskXtfhVvdTmnJksR1KlbBj8F4qjENKLoQqNwnJFGEcihRJGiVmsw==" w:salt="8q3h9G7NXaNealQ2MRI6N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925"/>
    <w:rsid w:val="00000244"/>
    <w:rsid w:val="0000185F"/>
    <w:rsid w:val="0000586F"/>
    <w:rsid w:val="00013D86"/>
    <w:rsid w:val="00013E02"/>
    <w:rsid w:val="0002143C"/>
    <w:rsid w:val="00025A65"/>
    <w:rsid w:val="00026C31"/>
    <w:rsid w:val="00027280"/>
    <w:rsid w:val="000320A7"/>
    <w:rsid w:val="00035925"/>
    <w:rsid w:val="000607A3"/>
    <w:rsid w:val="000658A9"/>
    <w:rsid w:val="00067CDF"/>
    <w:rsid w:val="00073B8B"/>
    <w:rsid w:val="00074FBE"/>
    <w:rsid w:val="00083A09"/>
    <w:rsid w:val="0009005E"/>
    <w:rsid w:val="00092857"/>
    <w:rsid w:val="000968EF"/>
    <w:rsid w:val="000A20A9"/>
    <w:rsid w:val="000A48B1"/>
    <w:rsid w:val="000B3143"/>
    <w:rsid w:val="000C6B05"/>
    <w:rsid w:val="000C6DD6"/>
    <w:rsid w:val="000C729C"/>
    <w:rsid w:val="000C73D4"/>
    <w:rsid w:val="000D3D4C"/>
    <w:rsid w:val="000D4F51"/>
    <w:rsid w:val="000D718B"/>
    <w:rsid w:val="000E0C46"/>
    <w:rsid w:val="000F030C"/>
    <w:rsid w:val="000F129C"/>
    <w:rsid w:val="001056DE"/>
    <w:rsid w:val="00111A2B"/>
    <w:rsid w:val="001124C0"/>
    <w:rsid w:val="00126F80"/>
    <w:rsid w:val="0013175F"/>
    <w:rsid w:val="001512B4"/>
    <w:rsid w:val="001620A5"/>
    <w:rsid w:val="00164E53"/>
    <w:rsid w:val="0016699D"/>
    <w:rsid w:val="00175159"/>
    <w:rsid w:val="00176208"/>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D7FFB"/>
    <w:rsid w:val="001E0380"/>
    <w:rsid w:val="001E13B1"/>
    <w:rsid w:val="001F3A19"/>
    <w:rsid w:val="002234F0"/>
    <w:rsid w:val="00234467"/>
    <w:rsid w:val="00237D8D"/>
    <w:rsid w:val="00241DA2"/>
    <w:rsid w:val="00247FEE"/>
    <w:rsid w:val="00250E7D"/>
    <w:rsid w:val="002565D5"/>
    <w:rsid w:val="002622C0"/>
    <w:rsid w:val="002705D0"/>
    <w:rsid w:val="002778AE"/>
    <w:rsid w:val="0028269A"/>
    <w:rsid w:val="00283590"/>
    <w:rsid w:val="00286973"/>
    <w:rsid w:val="00294E70"/>
    <w:rsid w:val="002A1924"/>
    <w:rsid w:val="002A7420"/>
    <w:rsid w:val="002B0F12"/>
    <w:rsid w:val="002B1308"/>
    <w:rsid w:val="002B4554"/>
    <w:rsid w:val="002C72D8"/>
    <w:rsid w:val="002D11FA"/>
    <w:rsid w:val="002E0DDF"/>
    <w:rsid w:val="002E2906"/>
    <w:rsid w:val="002E5635"/>
    <w:rsid w:val="002E64C3"/>
    <w:rsid w:val="002E6A2C"/>
    <w:rsid w:val="002E76F4"/>
    <w:rsid w:val="002F1D8C"/>
    <w:rsid w:val="002F21DA"/>
    <w:rsid w:val="00301F39"/>
    <w:rsid w:val="00323DA2"/>
    <w:rsid w:val="00325926"/>
    <w:rsid w:val="0032733E"/>
    <w:rsid w:val="00327A8A"/>
    <w:rsid w:val="00336610"/>
    <w:rsid w:val="00343F73"/>
    <w:rsid w:val="00345060"/>
    <w:rsid w:val="0035323B"/>
    <w:rsid w:val="003609D2"/>
    <w:rsid w:val="00363F22"/>
    <w:rsid w:val="00375564"/>
    <w:rsid w:val="00383191"/>
    <w:rsid w:val="00386DED"/>
    <w:rsid w:val="003912E7"/>
    <w:rsid w:val="00393947"/>
    <w:rsid w:val="003A2275"/>
    <w:rsid w:val="003A6A4F"/>
    <w:rsid w:val="003A7088"/>
    <w:rsid w:val="003B00DF"/>
    <w:rsid w:val="003B1275"/>
    <w:rsid w:val="003B1778"/>
    <w:rsid w:val="003C11CB"/>
    <w:rsid w:val="003C395B"/>
    <w:rsid w:val="003C75F3"/>
    <w:rsid w:val="003C78A3"/>
    <w:rsid w:val="003E1867"/>
    <w:rsid w:val="003E4DF1"/>
    <w:rsid w:val="003E5729"/>
    <w:rsid w:val="003F4EE0"/>
    <w:rsid w:val="00400D6E"/>
    <w:rsid w:val="00402153"/>
    <w:rsid w:val="00402FC1"/>
    <w:rsid w:val="004137A0"/>
    <w:rsid w:val="00425082"/>
    <w:rsid w:val="00431DEB"/>
    <w:rsid w:val="00446B29"/>
    <w:rsid w:val="00453F9A"/>
    <w:rsid w:val="00465EB3"/>
    <w:rsid w:val="004673B6"/>
    <w:rsid w:val="00471E91"/>
    <w:rsid w:val="00474675"/>
    <w:rsid w:val="0047470C"/>
    <w:rsid w:val="00480EE2"/>
    <w:rsid w:val="00486A08"/>
    <w:rsid w:val="004A35F9"/>
    <w:rsid w:val="004A4C7F"/>
    <w:rsid w:val="004B24C1"/>
    <w:rsid w:val="004C292F"/>
    <w:rsid w:val="004D6200"/>
    <w:rsid w:val="00510280"/>
    <w:rsid w:val="00513D73"/>
    <w:rsid w:val="00514A43"/>
    <w:rsid w:val="005174E5"/>
    <w:rsid w:val="00522393"/>
    <w:rsid w:val="00522620"/>
    <w:rsid w:val="00525656"/>
    <w:rsid w:val="00534C02"/>
    <w:rsid w:val="0054264B"/>
    <w:rsid w:val="00542E76"/>
    <w:rsid w:val="00543786"/>
    <w:rsid w:val="005533D7"/>
    <w:rsid w:val="005703DE"/>
    <w:rsid w:val="0058464E"/>
    <w:rsid w:val="005A01CB"/>
    <w:rsid w:val="005A58FF"/>
    <w:rsid w:val="005A5EAF"/>
    <w:rsid w:val="005A64C0"/>
    <w:rsid w:val="005B3C11"/>
    <w:rsid w:val="005C1C28"/>
    <w:rsid w:val="005C6DB5"/>
    <w:rsid w:val="005E19E7"/>
    <w:rsid w:val="006010E2"/>
    <w:rsid w:val="00606E65"/>
    <w:rsid w:val="0061716C"/>
    <w:rsid w:val="00620246"/>
    <w:rsid w:val="006243A1"/>
    <w:rsid w:val="00632E56"/>
    <w:rsid w:val="00635AB6"/>
    <w:rsid w:val="00635CBA"/>
    <w:rsid w:val="0064338B"/>
    <w:rsid w:val="00646542"/>
    <w:rsid w:val="006504F4"/>
    <w:rsid w:val="00654BC9"/>
    <w:rsid w:val="006552FD"/>
    <w:rsid w:val="00663AF3"/>
    <w:rsid w:val="00666B6C"/>
    <w:rsid w:val="00682682"/>
    <w:rsid w:val="00682702"/>
    <w:rsid w:val="00692368"/>
    <w:rsid w:val="006A2EBC"/>
    <w:rsid w:val="006A5EA0"/>
    <w:rsid w:val="006A783B"/>
    <w:rsid w:val="006A7B33"/>
    <w:rsid w:val="006B4E13"/>
    <w:rsid w:val="006B75DD"/>
    <w:rsid w:val="006C6141"/>
    <w:rsid w:val="006C67E0"/>
    <w:rsid w:val="006C7ABA"/>
    <w:rsid w:val="006C7F43"/>
    <w:rsid w:val="006D0D60"/>
    <w:rsid w:val="006D1122"/>
    <w:rsid w:val="006D3C00"/>
    <w:rsid w:val="006E3675"/>
    <w:rsid w:val="006E4A7F"/>
    <w:rsid w:val="00704DF6"/>
    <w:rsid w:val="0070651C"/>
    <w:rsid w:val="007132A3"/>
    <w:rsid w:val="00716421"/>
    <w:rsid w:val="00724EFB"/>
    <w:rsid w:val="007265AD"/>
    <w:rsid w:val="00734142"/>
    <w:rsid w:val="007419C3"/>
    <w:rsid w:val="007467A7"/>
    <w:rsid w:val="007469DD"/>
    <w:rsid w:val="0074741B"/>
    <w:rsid w:val="0074759E"/>
    <w:rsid w:val="007478EA"/>
    <w:rsid w:val="0075415C"/>
    <w:rsid w:val="00763502"/>
    <w:rsid w:val="007913AB"/>
    <w:rsid w:val="007914F7"/>
    <w:rsid w:val="007B1625"/>
    <w:rsid w:val="007B706E"/>
    <w:rsid w:val="007B71EB"/>
    <w:rsid w:val="007C6205"/>
    <w:rsid w:val="007C686A"/>
    <w:rsid w:val="007C728E"/>
    <w:rsid w:val="007D2C53"/>
    <w:rsid w:val="007D3D60"/>
    <w:rsid w:val="007E1980"/>
    <w:rsid w:val="007E2C28"/>
    <w:rsid w:val="007E4B76"/>
    <w:rsid w:val="007E5EA8"/>
    <w:rsid w:val="007F0CF1"/>
    <w:rsid w:val="007F12A5"/>
    <w:rsid w:val="007F4CF1"/>
    <w:rsid w:val="007F758D"/>
    <w:rsid w:val="007F7D52"/>
    <w:rsid w:val="00802DCA"/>
    <w:rsid w:val="0080654C"/>
    <w:rsid w:val="008071C6"/>
    <w:rsid w:val="00817A00"/>
    <w:rsid w:val="00835DB3"/>
    <w:rsid w:val="0083617B"/>
    <w:rsid w:val="008371BD"/>
    <w:rsid w:val="00846CEB"/>
    <w:rsid w:val="0085030F"/>
    <w:rsid w:val="008504A8"/>
    <w:rsid w:val="0085282E"/>
    <w:rsid w:val="00854506"/>
    <w:rsid w:val="00867A6A"/>
    <w:rsid w:val="0087198C"/>
    <w:rsid w:val="00872C1F"/>
    <w:rsid w:val="00873B42"/>
    <w:rsid w:val="008856D8"/>
    <w:rsid w:val="00892E82"/>
    <w:rsid w:val="008C1B58"/>
    <w:rsid w:val="008C2D46"/>
    <w:rsid w:val="008C39AE"/>
    <w:rsid w:val="008C590D"/>
    <w:rsid w:val="008E031B"/>
    <w:rsid w:val="008E3396"/>
    <w:rsid w:val="008E6CD6"/>
    <w:rsid w:val="008E7029"/>
    <w:rsid w:val="008E7EF6"/>
    <w:rsid w:val="008F1F98"/>
    <w:rsid w:val="008F6758"/>
    <w:rsid w:val="009040DD"/>
    <w:rsid w:val="00905B47"/>
    <w:rsid w:val="0091152D"/>
    <w:rsid w:val="0091331C"/>
    <w:rsid w:val="009279DE"/>
    <w:rsid w:val="00930116"/>
    <w:rsid w:val="0094212C"/>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C2D0E"/>
    <w:rsid w:val="009C3DAC"/>
    <w:rsid w:val="009C42E0"/>
    <w:rsid w:val="009D5362"/>
    <w:rsid w:val="009E1415"/>
    <w:rsid w:val="009E6116"/>
    <w:rsid w:val="00A02E43"/>
    <w:rsid w:val="00A065F9"/>
    <w:rsid w:val="00A07F34"/>
    <w:rsid w:val="00A22154"/>
    <w:rsid w:val="00A25C38"/>
    <w:rsid w:val="00A36BBE"/>
    <w:rsid w:val="00A4307A"/>
    <w:rsid w:val="00A47EBB"/>
    <w:rsid w:val="00A51CDD"/>
    <w:rsid w:val="00A54AE7"/>
    <w:rsid w:val="00A6730D"/>
    <w:rsid w:val="00A71625"/>
    <w:rsid w:val="00A71B9B"/>
    <w:rsid w:val="00A751C7"/>
    <w:rsid w:val="00A87844"/>
    <w:rsid w:val="00AA038C"/>
    <w:rsid w:val="00AA7A09"/>
    <w:rsid w:val="00AB3B50"/>
    <w:rsid w:val="00AC05B1"/>
    <w:rsid w:val="00AD356C"/>
    <w:rsid w:val="00AD41E8"/>
    <w:rsid w:val="00AE2914"/>
    <w:rsid w:val="00AE6D15"/>
    <w:rsid w:val="00AF3403"/>
    <w:rsid w:val="00B04182"/>
    <w:rsid w:val="00B07AE3"/>
    <w:rsid w:val="00B11430"/>
    <w:rsid w:val="00B2012E"/>
    <w:rsid w:val="00B353EB"/>
    <w:rsid w:val="00B439C4"/>
    <w:rsid w:val="00B4535E"/>
    <w:rsid w:val="00B52A8C"/>
    <w:rsid w:val="00B636A8"/>
    <w:rsid w:val="00B665C6"/>
    <w:rsid w:val="00B805AF"/>
    <w:rsid w:val="00B869EC"/>
    <w:rsid w:val="00B936BA"/>
    <w:rsid w:val="00B9397A"/>
    <w:rsid w:val="00B9633D"/>
    <w:rsid w:val="00B97A78"/>
    <w:rsid w:val="00BA2EBE"/>
    <w:rsid w:val="00BB0F28"/>
    <w:rsid w:val="00BB458A"/>
    <w:rsid w:val="00BC5F77"/>
    <w:rsid w:val="00BD00D3"/>
    <w:rsid w:val="00BD1659"/>
    <w:rsid w:val="00BD2D39"/>
    <w:rsid w:val="00BD3AA9"/>
    <w:rsid w:val="00BD4A18"/>
    <w:rsid w:val="00BD6DB2"/>
    <w:rsid w:val="00BE11CF"/>
    <w:rsid w:val="00BE21AB"/>
    <w:rsid w:val="00BE55CB"/>
    <w:rsid w:val="00BF617A"/>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601D2"/>
    <w:rsid w:val="00C65BCC"/>
    <w:rsid w:val="00C66970"/>
    <w:rsid w:val="00C853A7"/>
    <w:rsid w:val="00C8691C"/>
    <w:rsid w:val="00CA168A"/>
    <w:rsid w:val="00CA357E"/>
    <w:rsid w:val="00CA44F9"/>
    <w:rsid w:val="00CA4A69"/>
    <w:rsid w:val="00CC3E0C"/>
    <w:rsid w:val="00CC58D3"/>
    <w:rsid w:val="00CC784D"/>
    <w:rsid w:val="00CD6C0C"/>
    <w:rsid w:val="00D0337B"/>
    <w:rsid w:val="00D079B2"/>
    <w:rsid w:val="00D114E9"/>
    <w:rsid w:val="00D429C6"/>
    <w:rsid w:val="00D47748"/>
    <w:rsid w:val="00D54CC3"/>
    <w:rsid w:val="00D6041A"/>
    <w:rsid w:val="00D633EB"/>
    <w:rsid w:val="00D82FF7"/>
    <w:rsid w:val="00D847FE"/>
    <w:rsid w:val="00D903D8"/>
    <w:rsid w:val="00D964EA"/>
    <w:rsid w:val="00D966D0"/>
    <w:rsid w:val="00DA0C59"/>
    <w:rsid w:val="00DA3991"/>
    <w:rsid w:val="00DB7E6C"/>
    <w:rsid w:val="00DD5A29"/>
    <w:rsid w:val="00DD5D9D"/>
    <w:rsid w:val="00DE35CB"/>
    <w:rsid w:val="00DF21E9"/>
    <w:rsid w:val="00E00F14"/>
    <w:rsid w:val="00E06386"/>
    <w:rsid w:val="00E24EB4"/>
    <w:rsid w:val="00E24FE9"/>
    <w:rsid w:val="00E320ED"/>
    <w:rsid w:val="00E33AFB"/>
    <w:rsid w:val="00E34218"/>
    <w:rsid w:val="00E46282"/>
    <w:rsid w:val="00E5216E"/>
    <w:rsid w:val="00E82344"/>
    <w:rsid w:val="00E84C82"/>
    <w:rsid w:val="00E84D64"/>
    <w:rsid w:val="00E87408"/>
    <w:rsid w:val="00E914C4"/>
    <w:rsid w:val="00E934F5"/>
    <w:rsid w:val="00E945AE"/>
    <w:rsid w:val="00E96961"/>
    <w:rsid w:val="00EA72EC"/>
    <w:rsid w:val="00EB11CB"/>
    <w:rsid w:val="00EB275A"/>
    <w:rsid w:val="00EB786A"/>
    <w:rsid w:val="00EC1578"/>
    <w:rsid w:val="00EC1C72"/>
    <w:rsid w:val="00EC3CC9"/>
    <w:rsid w:val="00EC680A"/>
    <w:rsid w:val="00ED64C5"/>
    <w:rsid w:val="00EE2BED"/>
    <w:rsid w:val="00EE374B"/>
    <w:rsid w:val="00F11BB5"/>
    <w:rsid w:val="00F1417B"/>
    <w:rsid w:val="00F34B99"/>
    <w:rsid w:val="00F520DC"/>
    <w:rsid w:val="00F52DAB"/>
    <w:rsid w:val="00F543F0"/>
    <w:rsid w:val="00F81D29"/>
    <w:rsid w:val="00F91C4D"/>
    <w:rsid w:val="00F92FD9"/>
    <w:rsid w:val="00FA6684"/>
    <w:rsid w:val="00FA731E"/>
    <w:rsid w:val="00FB2B38"/>
    <w:rsid w:val="00FC1C60"/>
    <w:rsid w:val="00FC6358"/>
    <w:rsid w:val="00FD320D"/>
    <w:rsid w:val="00FE2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1BE4CE"/>
  <w15:chartTrackingRefBased/>
  <w15:docId w15:val="{EA317F31-1711-4E28-833E-F5F9CB8FB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2">
    <w:name w:val="Normal"/>
    <w:qFormat/>
    <w:rsid w:val="00035925"/>
    <w:pPr>
      <w:widowControl w:val="0"/>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6"/>
    <w:rsid w:val="00035925"/>
    <w:rPr>
      <w:rFonts w:ascii="宋体"/>
      <w:noProof/>
      <w:sz w:val="21"/>
      <w:lang w:val="en-US" w:eastAsia="zh-CN" w:bidi="ar-SA"/>
    </w:rPr>
  </w:style>
  <w:style w:type="paragraph" w:customStyle="1" w:styleId="a5">
    <w:name w:val="一级条标题"/>
    <w:next w:val="aff6"/>
    <w:rsid w:val="001C149C"/>
    <w:pPr>
      <w:numPr>
        <w:ilvl w:val="1"/>
        <w:numId w:val="31"/>
      </w:numPr>
      <w:spacing w:beforeLines="50" w:before="156" w:afterLines="50" w:after="156"/>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f8">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6"/>
    <w:rsid w:val="001C149C"/>
    <w:pPr>
      <w:numPr>
        <w:numId w:val="31"/>
      </w:numPr>
      <w:spacing w:beforeLines="100" w:before="312" w:afterLines="100" w:after="312"/>
      <w:jc w:val="both"/>
      <w:outlineLvl w:val="1"/>
    </w:pPr>
    <w:rPr>
      <w:rFonts w:ascii="黑体" w:eastAsia="黑体"/>
      <w:sz w:val="21"/>
    </w:rPr>
  </w:style>
  <w:style w:type="paragraph" w:customStyle="1" w:styleId="a6">
    <w:name w:val="二级条标题"/>
    <w:basedOn w:val="a5"/>
    <w:next w:val="aff6"/>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rsid w:val="00BE55CB"/>
    <w:pPr>
      <w:widowControl w:val="0"/>
      <w:numPr>
        <w:numId w:val="4"/>
      </w:numPr>
      <w:jc w:val="both"/>
    </w:pPr>
    <w:rPr>
      <w:rFonts w:ascii="宋体"/>
      <w:sz w:val="21"/>
    </w:rPr>
  </w:style>
  <w:style w:type="paragraph" w:customStyle="1" w:styleId="ad">
    <w:name w:val="列项●（二级）"/>
    <w:rsid w:val="00BE55CB"/>
    <w:pPr>
      <w:numPr>
        <w:ilvl w:val="1"/>
        <w:numId w:val="4"/>
      </w:numPr>
      <w:tabs>
        <w:tab w:val="left" w:pos="840"/>
      </w:tabs>
      <w:jc w:val="both"/>
    </w:pPr>
    <w:rPr>
      <w:rFonts w:ascii="宋体"/>
      <w:sz w:val="21"/>
    </w:rPr>
  </w:style>
  <w:style w:type="paragraph" w:customStyle="1" w:styleId="aff9">
    <w:name w:val="目次、标准名称标题"/>
    <w:basedOn w:val="aff2"/>
    <w:next w:val="aff6"/>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6"/>
    <w:rsid w:val="001C149C"/>
    <w:pPr>
      <w:numPr>
        <w:ilvl w:val="3"/>
      </w:numPr>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1">
    <w:name w:val="数字编号列项（二级）"/>
    <w:rsid w:val="003E5729"/>
    <w:pPr>
      <w:numPr>
        <w:ilvl w:val="1"/>
        <w:numId w:val="17"/>
      </w:numPr>
      <w:jc w:val="both"/>
    </w:pPr>
    <w:rPr>
      <w:rFonts w:ascii="宋体"/>
      <w:sz w:val="21"/>
    </w:rPr>
  </w:style>
  <w:style w:type="paragraph" w:customStyle="1" w:styleId="a8">
    <w:name w:val="四级条标题"/>
    <w:basedOn w:val="a7"/>
    <w:next w:val="aff6"/>
    <w:rsid w:val="001C149C"/>
    <w:pPr>
      <w:numPr>
        <w:ilvl w:val="4"/>
      </w:numPr>
      <w:outlineLvl w:val="5"/>
    </w:pPr>
  </w:style>
  <w:style w:type="paragraph" w:customStyle="1" w:styleId="a9">
    <w:name w:val="五级条标题"/>
    <w:basedOn w:val="a8"/>
    <w:next w:val="aff6"/>
    <w:rsid w:val="001C149C"/>
    <w:pPr>
      <w:numPr>
        <w:ilvl w:val="5"/>
      </w:numPr>
      <w:outlineLvl w:val="6"/>
    </w:pPr>
  </w:style>
  <w:style w:type="paragraph" w:styleId="affb">
    <w:name w:val="footer"/>
    <w:basedOn w:val="aff2"/>
    <w:link w:val="affc"/>
    <w:uiPriority w:val="99"/>
    <w:rsid w:val="00294E70"/>
    <w:pPr>
      <w:snapToGrid w:val="0"/>
      <w:ind w:rightChars="100" w:right="210"/>
      <w:jc w:val="right"/>
    </w:pPr>
    <w:rPr>
      <w:sz w:val="18"/>
      <w:szCs w:val="18"/>
    </w:rPr>
  </w:style>
  <w:style w:type="paragraph" w:styleId="affd">
    <w:name w:val="header"/>
    <w:basedOn w:val="aff2"/>
    <w:link w:val="affe"/>
    <w:rsid w:val="00930116"/>
    <w:pPr>
      <w:snapToGrid w:val="0"/>
      <w:jc w:val="left"/>
    </w:pPr>
    <w:rPr>
      <w:sz w:val="18"/>
      <w:szCs w:val="18"/>
    </w:rPr>
  </w:style>
  <w:style w:type="paragraph" w:customStyle="1" w:styleId="aff1">
    <w:name w:val="注："/>
    <w:next w:val="aff6"/>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0">
    <w:name w:val="字母编号列项（一级）"/>
    <w:rsid w:val="003E5729"/>
    <w:pPr>
      <w:numPr>
        <w:numId w:val="17"/>
      </w:numPr>
      <w:jc w:val="both"/>
    </w:pPr>
    <w:rPr>
      <w:rFonts w:ascii="宋体"/>
      <w:sz w:val="21"/>
    </w:rPr>
  </w:style>
  <w:style w:type="paragraph" w:customStyle="1" w:styleId="ae">
    <w:name w:val="列项◆（三级）"/>
    <w:basedOn w:val="aff2"/>
    <w:rsid w:val="00BE55CB"/>
    <w:pPr>
      <w:numPr>
        <w:ilvl w:val="2"/>
        <w:numId w:val="4"/>
      </w:numPr>
    </w:pPr>
    <w:rPr>
      <w:rFonts w:ascii="宋体"/>
      <w:szCs w:val="21"/>
    </w:rPr>
  </w:style>
  <w:style w:type="paragraph" w:customStyle="1" w:styleId="af2">
    <w:name w:val="编号列项（三级）"/>
    <w:rsid w:val="003E5729"/>
    <w:pPr>
      <w:numPr>
        <w:ilvl w:val="2"/>
        <w:numId w:val="17"/>
      </w:numPr>
    </w:pPr>
    <w:rPr>
      <w:rFonts w:ascii="宋体"/>
      <w:sz w:val="21"/>
    </w:rPr>
  </w:style>
  <w:style w:type="paragraph" w:customStyle="1" w:styleId="af3">
    <w:name w:val="示例×："/>
    <w:basedOn w:val="a4"/>
    <w:qFormat/>
    <w:rsid w:val="007E1980"/>
    <w:pPr>
      <w:numPr>
        <w:numId w:val="6"/>
      </w:numPr>
      <w:spacing w:beforeLines="0" w:before="0" w:afterLines="0" w:after="0"/>
      <w:outlineLvl w:val="9"/>
    </w:pPr>
    <w:rPr>
      <w:rFonts w:ascii="宋体" w:eastAsia="宋体"/>
      <w:sz w:val="18"/>
      <w:szCs w:val="18"/>
    </w:rPr>
  </w:style>
  <w:style w:type="paragraph" w:customStyle="1" w:styleId="afff">
    <w:name w:val="二级无"/>
    <w:basedOn w:val="a6"/>
    <w:rsid w:val="001C149C"/>
    <w:pPr>
      <w:spacing w:beforeLines="0" w:before="0" w:afterLines="0" w:after="0"/>
    </w:pPr>
    <w:rPr>
      <w:rFonts w:ascii="宋体" w:eastAsia="宋体"/>
    </w:rPr>
  </w:style>
  <w:style w:type="paragraph" w:customStyle="1" w:styleId="afff0">
    <w:name w:val="注：（正文）"/>
    <w:basedOn w:val="aff1"/>
    <w:next w:val="aff6"/>
    <w:rsid w:val="000D718B"/>
  </w:style>
  <w:style w:type="paragraph" w:customStyle="1" w:styleId="a3">
    <w:name w:val="注×：（正文）"/>
    <w:rsid w:val="000D718B"/>
    <w:pPr>
      <w:numPr>
        <w:numId w:val="5"/>
      </w:numPr>
      <w:jc w:val="both"/>
    </w:pPr>
    <w:rPr>
      <w:rFonts w:ascii="宋体"/>
      <w:sz w:val="18"/>
      <w:szCs w:val="18"/>
    </w:rPr>
  </w:style>
  <w:style w:type="paragraph" w:customStyle="1" w:styleId="afff1">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2">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3">
    <w:name w:val="标准书脚_偶数页"/>
    <w:rsid w:val="000A48B1"/>
    <w:pPr>
      <w:spacing w:before="120"/>
      <w:ind w:left="221"/>
    </w:pPr>
    <w:rPr>
      <w:rFonts w:ascii="宋体"/>
      <w:sz w:val="18"/>
      <w:szCs w:val="18"/>
    </w:rPr>
  </w:style>
  <w:style w:type="paragraph" w:customStyle="1" w:styleId="afff4">
    <w:name w:val="标准书眉_偶数页"/>
    <w:basedOn w:val="aff8"/>
    <w:next w:val="aff2"/>
    <w:rsid w:val="0074741B"/>
    <w:pPr>
      <w:jc w:val="left"/>
    </w:pPr>
  </w:style>
  <w:style w:type="paragraph" w:customStyle="1" w:styleId="afff5">
    <w:name w:val="标准书眉一"/>
    <w:rsid w:val="00083A09"/>
    <w:pPr>
      <w:jc w:val="both"/>
    </w:pPr>
  </w:style>
  <w:style w:type="paragraph" w:customStyle="1" w:styleId="afff6">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7">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8">
    <w:name w:val="Hyperlink"/>
    <w:uiPriority w:val="99"/>
    <w:rsid w:val="00083A09"/>
    <w:rPr>
      <w:noProof/>
      <w:color w:val="0000FF"/>
      <w:spacing w:val="0"/>
      <w:w w:val="100"/>
      <w:szCs w:val="21"/>
      <w:u w:val="single"/>
    </w:rPr>
  </w:style>
  <w:style w:type="character" w:customStyle="1" w:styleId="afff9">
    <w:name w:val="发布"/>
    <w:rsid w:val="00C2314B"/>
    <w:rPr>
      <w:rFonts w:ascii="黑体" w:eastAsia="黑体"/>
      <w:spacing w:val="85"/>
      <w:w w:val="100"/>
      <w:position w:val="3"/>
      <w:sz w:val="28"/>
      <w:szCs w:val="28"/>
    </w:rPr>
  </w:style>
  <w:style w:type="paragraph" w:customStyle="1" w:styleId="afffa">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b">
    <w:name w:val="发布日期"/>
    <w:rsid w:val="00EC3CC9"/>
    <w:pPr>
      <w:framePr w:w="3997" w:h="471" w:hRule="exact" w:vSpace="181" w:wrap="around" w:hAnchor="page" w:x="7089" w:y="14097" w:anchorLock="1"/>
    </w:pPr>
    <w:rPr>
      <w:rFonts w:eastAsia="黑体"/>
      <w:sz w:val="28"/>
    </w:rPr>
  </w:style>
  <w:style w:type="paragraph" w:customStyle="1" w:styleId="afffc">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d">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e">
    <w:name w:val="封面标准英文名称"/>
    <w:basedOn w:val="afffd"/>
    <w:rsid w:val="001C21AC"/>
    <w:pPr>
      <w:framePr w:wrap="around"/>
      <w:spacing w:before="370" w:line="400" w:lineRule="exact"/>
    </w:pPr>
    <w:rPr>
      <w:rFonts w:ascii="Times New Roman"/>
      <w:sz w:val="28"/>
      <w:szCs w:val="28"/>
    </w:rPr>
  </w:style>
  <w:style w:type="paragraph" w:customStyle="1" w:styleId="affff">
    <w:name w:val="封面一致性程度标识"/>
    <w:basedOn w:val="afffe"/>
    <w:rsid w:val="00083A09"/>
    <w:pPr>
      <w:framePr w:wrap="around"/>
      <w:spacing w:before="440"/>
    </w:pPr>
    <w:rPr>
      <w:rFonts w:ascii="宋体" w:eastAsia="宋体"/>
    </w:rPr>
  </w:style>
  <w:style w:type="paragraph" w:customStyle="1" w:styleId="affff0">
    <w:name w:val="封面标准文稿类别"/>
    <w:basedOn w:val="affff"/>
    <w:rsid w:val="0054264B"/>
    <w:pPr>
      <w:framePr w:wrap="around"/>
      <w:spacing w:after="160" w:line="240" w:lineRule="auto"/>
    </w:pPr>
    <w:rPr>
      <w:sz w:val="24"/>
    </w:rPr>
  </w:style>
  <w:style w:type="paragraph" w:customStyle="1" w:styleId="affff1">
    <w:name w:val="封面标准文稿编辑信息"/>
    <w:basedOn w:val="affff0"/>
    <w:rsid w:val="00083A09"/>
    <w:pPr>
      <w:framePr w:wrap="around"/>
      <w:spacing w:before="180" w:line="180" w:lineRule="exact"/>
    </w:pPr>
    <w:rPr>
      <w:sz w:val="21"/>
    </w:rPr>
  </w:style>
  <w:style w:type="paragraph" w:customStyle="1" w:styleId="affff2">
    <w:name w:val="封面正文"/>
    <w:rsid w:val="00083A09"/>
    <w:pPr>
      <w:jc w:val="both"/>
    </w:pPr>
  </w:style>
  <w:style w:type="paragraph" w:customStyle="1" w:styleId="af8">
    <w:name w:val="附录标识"/>
    <w:basedOn w:val="aff2"/>
    <w:next w:val="aff6"/>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3">
    <w:name w:val="附录标题"/>
    <w:basedOn w:val="aff6"/>
    <w:next w:val="aff6"/>
    <w:rsid w:val="00083A09"/>
    <w:pPr>
      <w:ind w:firstLineChars="0" w:firstLine="0"/>
      <w:jc w:val="center"/>
    </w:pPr>
    <w:rPr>
      <w:rFonts w:ascii="黑体" w:eastAsia="黑体"/>
    </w:rPr>
  </w:style>
  <w:style w:type="paragraph" w:customStyle="1" w:styleId="af5">
    <w:name w:val="附录表标号"/>
    <w:basedOn w:val="aff2"/>
    <w:next w:val="aff6"/>
    <w:rsid w:val="00083A09"/>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2"/>
    <w:next w:val="aff6"/>
    <w:rsid w:val="000D718B"/>
    <w:pPr>
      <w:numPr>
        <w:ilvl w:val="1"/>
        <w:numId w:val="7"/>
      </w:numPr>
      <w:tabs>
        <w:tab w:val="num" w:pos="180"/>
      </w:tabs>
      <w:spacing w:beforeLines="50" w:before="50" w:afterLines="50" w:after="50"/>
      <w:ind w:left="0" w:firstLine="0"/>
      <w:jc w:val="center"/>
    </w:pPr>
    <w:rPr>
      <w:rFonts w:ascii="黑体" w:eastAsia="黑体"/>
      <w:szCs w:val="21"/>
    </w:rPr>
  </w:style>
  <w:style w:type="paragraph" w:customStyle="1" w:styleId="afb">
    <w:name w:val="附录二级条标题"/>
    <w:basedOn w:val="aff2"/>
    <w:next w:val="aff6"/>
    <w:rsid w:val="00083A09"/>
    <w:pPr>
      <w:widowControl/>
      <w:numPr>
        <w:ilvl w:val="3"/>
        <w:numId w:val="9"/>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4">
    <w:name w:val="附录二级无"/>
    <w:basedOn w:val="afb"/>
    <w:rsid w:val="00BF617A"/>
    <w:pPr>
      <w:tabs>
        <w:tab w:val="clear" w:pos="360"/>
      </w:tabs>
      <w:spacing w:beforeLines="0" w:before="0" w:afterLines="0" w:after="0"/>
    </w:pPr>
    <w:rPr>
      <w:rFonts w:ascii="宋体" w:eastAsia="宋体"/>
      <w:szCs w:val="21"/>
    </w:rPr>
  </w:style>
  <w:style w:type="paragraph" w:customStyle="1" w:styleId="affff5">
    <w:name w:val="附录公式"/>
    <w:basedOn w:val="aff6"/>
    <w:next w:val="aff6"/>
    <w:link w:val="Char0"/>
    <w:qFormat/>
    <w:rsid w:val="00083A09"/>
  </w:style>
  <w:style w:type="character" w:customStyle="1" w:styleId="Char0">
    <w:name w:val="附录公式 Char"/>
    <w:basedOn w:val="Char"/>
    <w:link w:val="affff5"/>
    <w:rsid w:val="00083A09"/>
    <w:rPr>
      <w:rFonts w:ascii="宋体"/>
      <w:noProof/>
      <w:sz w:val="21"/>
      <w:lang w:val="en-US" w:eastAsia="zh-CN" w:bidi="ar-SA"/>
    </w:rPr>
  </w:style>
  <w:style w:type="paragraph" w:customStyle="1" w:styleId="affff6">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7">
    <w:name w:val="附录三级无"/>
    <w:basedOn w:val="afc"/>
    <w:rsid w:val="00BF617A"/>
    <w:pPr>
      <w:tabs>
        <w:tab w:val="clear" w:pos="360"/>
      </w:tabs>
      <w:spacing w:beforeLines="0" w:before="0" w:afterLines="0" w:after="0"/>
    </w:pPr>
    <w:rPr>
      <w:rFonts w:ascii="宋体" w:eastAsia="宋体"/>
      <w:szCs w:val="21"/>
    </w:rPr>
  </w:style>
  <w:style w:type="paragraph" w:customStyle="1" w:styleId="aff0">
    <w:name w:val="附录数字编号列项（二级）"/>
    <w:qFormat/>
    <w:rsid w:val="00A751C7"/>
    <w:pPr>
      <w:numPr>
        <w:ilvl w:val="1"/>
        <w:numId w:val="10"/>
      </w:numPr>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8">
    <w:name w:val="附录四级无"/>
    <w:basedOn w:val="afd"/>
    <w:rsid w:val="00BF617A"/>
    <w:pPr>
      <w:tabs>
        <w:tab w:val="clear" w:pos="360"/>
      </w:tabs>
      <w:spacing w:beforeLines="0" w:before="0" w:afterLines="0" w:after="0"/>
    </w:pPr>
    <w:rPr>
      <w:rFonts w:ascii="宋体" w:eastAsia="宋体"/>
      <w:szCs w:val="21"/>
    </w:rPr>
  </w:style>
  <w:style w:type="paragraph" w:customStyle="1" w:styleId="aa">
    <w:name w:val="附录图标号"/>
    <w:basedOn w:val="aff2"/>
    <w:rsid w:val="00083A09"/>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aff2"/>
    <w:next w:val="aff6"/>
    <w:rsid w:val="000D718B"/>
    <w:pPr>
      <w:numPr>
        <w:ilvl w:val="1"/>
        <w:numId w:val="8"/>
      </w:numPr>
      <w:tabs>
        <w:tab w:val="num" w:pos="363"/>
      </w:tabs>
      <w:spacing w:beforeLines="50" w:before="50" w:afterLines="50" w:after="50"/>
      <w:ind w:left="0" w:firstLine="0"/>
      <w:jc w:val="center"/>
    </w:pPr>
    <w:rPr>
      <w:rFonts w:ascii="黑体" w:eastAsia="黑体"/>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9">
    <w:name w:val="附录五级无"/>
    <w:basedOn w:val="afe"/>
    <w:rsid w:val="00BF617A"/>
    <w:pPr>
      <w:tabs>
        <w:tab w:val="clear" w:pos="360"/>
      </w:tabs>
      <w:spacing w:beforeLines="0" w:before="0" w:afterLines="0" w:after="0"/>
    </w:pPr>
    <w:rPr>
      <w:rFonts w:ascii="宋体" w:eastAsia="宋体"/>
      <w:szCs w:val="21"/>
    </w:rPr>
  </w:style>
  <w:style w:type="paragraph" w:customStyle="1" w:styleId="af9">
    <w:name w:val="附录章标题"/>
    <w:next w:val="aff6"/>
    <w:rsid w:val="00083A09"/>
    <w:pPr>
      <w:numPr>
        <w:ilvl w:val="1"/>
        <w:numId w:val="9"/>
      </w:numPr>
      <w:tabs>
        <w:tab w:val="num"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tabs>
        <w:tab w:val="num" w:pos="360"/>
      </w:tabs>
      <w:autoSpaceDN w:val="0"/>
      <w:spacing w:beforeLines="50" w:before="50" w:afterLines="50" w:after="50"/>
      <w:outlineLvl w:val="2"/>
    </w:pPr>
  </w:style>
  <w:style w:type="paragraph" w:customStyle="1" w:styleId="affffa">
    <w:name w:val="附录一级无"/>
    <w:basedOn w:val="afa"/>
    <w:rsid w:val="00BF617A"/>
    <w:pPr>
      <w:tabs>
        <w:tab w:val="clear" w:pos="360"/>
      </w:tabs>
      <w:spacing w:beforeLines="0" w:before="0" w:afterLines="0" w:after="0"/>
    </w:pPr>
    <w:rPr>
      <w:rFonts w:ascii="宋体" w:eastAsia="宋体"/>
      <w:szCs w:val="21"/>
    </w:rPr>
  </w:style>
  <w:style w:type="paragraph" w:customStyle="1" w:styleId="aff">
    <w:name w:val="附录字母编号列项（一级）"/>
    <w:qFormat/>
    <w:rsid w:val="00A751C7"/>
    <w:pPr>
      <w:numPr>
        <w:numId w:val="10"/>
      </w:numPr>
    </w:pPr>
    <w:rPr>
      <w:rFonts w:ascii="宋体"/>
      <w:noProof/>
      <w:sz w:val="21"/>
    </w:rPr>
  </w:style>
  <w:style w:type="paragraph" w:styleId="af">
    <w:name w:val="footnote text"/>
    <w:basedOn w:val="aff2"/>
    <w:rsid w:val="00074FBE"/>
    <w:pPr>
      <w:numPr>
        <w:numId w:val="12"/>
      </w:numPr>
      <w:snapToGrid w:val="0"/>
      <w:jc w:val="left"/>
    </w:pPr>
    <w:rPr>
      <w:rFonts w:ascii="宋体"/>
      <w:sz w:val="18"/>
      <w:szCs w:val="18"/>
    </w:rPr>
  </w:style>
  <w:style w:type="character" w:styleId="affffb">
    <w:name w:val="footnote reference"/>
    <w:semiHidden/>
    <w:rsid w:val="00083A09"/>
    <w:rPr>
      <w:vertAlign w:val="superscript"/>
    </w:rPr>
  </w:style>
  <w:style w:type="paragraph" w:customStyle="1" w:styleId="affffc">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d">
    <w:name w:val="列项说明数字编号"/>
    <w:rsid w:val="00083A09"/>
    <w:pPr>
      <w:ind w:leftChars="400" w:left="600" w:hangingChars="200" w:hanging="200"/>
    </w:pPr>
    <w:rPr>
      <w:rFonts w:ascii="宋体"/>
      <w:sz w:val="21"/>
    </w:rPr>
  </w:style>
  <w:style w:type="paragraph" w:customStyle="1" w:styleId="affffe">
    <w:name w:val="目次、索引正文"/>
    <w:rsid w:val="00083A09"/>
    <w:pPr>
      <w:spacing w:line="320" w:lineRule="exact"/>
      <w:jc w:val="both"/>
    </w:pPr>
    <w:rPr>
      <w:rFonts w:ascii="宋体"/>
      <w:sz w:val="21"/>
    </w:rPr>
  </w:style>
  <w:style w:type="paragraph" w:customStyle="1" w:styleId="3">
    <w:name w:val="目录 3"/>
    <w:basedOn w:val="aff2"/>
    <w:next w:val="aff2"/>
    <w:autoRedefine/>
    <w:uiPriority w:val="39"/>
    <w:rsid w:val="00961C93"/>
    <w:pPr>
      <w:tabs>
        <w:tab w:val="right" w:leader="dot" w:pos="9241"/>
      </w:tabs>
      <w:ind w:firstLineChars="100" w:firstLine="102"/>
      <w:jc w:val="left"/>
    </w:pPr>
    <w:rPr>
      <w:rFonts w:ascii="宋体"/>
      <w:szCs w:val="21"/>
    </w:rPr>
  </w:style>
  <w:style w:type="paragraph" w:customStyle="1" w:styleId="4">
    <w:name w:val="目录 4"/>
    <w:basedOn w:val="aff2"/>
    <w:next w:val="aff2"/>
    <w:autoRedefine/>
    <w:uiPriority w:val="39"/>
    <w:rsid w:val="00961C93"/>
    <w:pPr>
      <w:tabs>
        <w:tab w:val="right" w:leader="dot" w:pos="9241"/>
      </w:tabs>
      <w:ind w:firstLineChars="200" w:firstLine="198"/>
      <w:jc w:val="left"/>
    </w:pPr>
    <w:rPr>
      <w:rFonts w:ascii="宋体"/>
      <w:szCs w:val="21"/>
    </w:rPr>
  </w:style>
  <w:style w:type="paragraph" w:customStyle="1" w:styleId="5">
    <w:name w:val="目录 5"/>
    <w:basedOn w:val="aff2"/>
    <w:next w:val="aff2"/>
    <w:autoRedefine/>
    <w:semiHidden/>
    <w:rsid w:val="00961C93"/>
    <w:pPr>
      <w:tabs>
        <w:tab w:val="right" w:leader="dot" w:pos="9241"/>
      </w:tabs>
      <w:ind w:firstLineChars="300" w:firstLine="300"/>
      <w:jc w:val="left"/>
    </w:pPr>
    <w:rPr>
      <w:rFonts w:ascii="宋体"/>
      <w:szCs w:val="21"/>
    </w:rPr>
  </w:style>
  <w:style w:type="paragraph" w:customStyle="1" w:styleId="6">
    <w:name w:val="目录 6"/>
    <w:basedOn w:val="aff2"/>
    <w:next w:val="aff2"/>
    <w:autoRedefine/>
    <w:semiHidden/>
    <w:rsid w:val="00961C93"/>
    <w:pPr>
      <w:tabs>
        <w:tab w:val="right" w:leader="dot" w:pos="9241"/>
      </w:tabs>
      <w:ind w:firstLineChars="400" w:firstLine="403"/>
      <w:jc w:val="left"/>
    </w:pPr>
    <w:rPr>
      <w:rFonts w:ascii="宋体"/>
      <w:szCs w:val="21"/>
    </w:rPr>
  </w:style>
  <w:style w:type="paragraph" w:customStyle="1" w:styleId="7">
    <w:name w:val="目录 7"/>
    <w:basedOn w:val="aff2"/>
    <w:next w:val="aff2"/>
    <w:autoRedefine/>
    <w:semiHidden/>
    <w:rsid w:val="00961C93"/>
    <w:pPr>
      <w:tabs>
        <w:tab w:val="right" w:leader="dot" w:pos="9241"/>
      </w:tabs>
      <w:ind w:firstLineChars="500" w:firstLine="505"/>
      <w:jc w:val="left"/>
    </w:pPr>
    <w:rPr>
      <w:rFonts w:ascii="宋体"/>
      <w:szCs w:val="21"/>
    </w:rPr>
  </w:style>
  <w:style w:type="paragraph" w:customStyle="1" w:styleId="8">
    <w:name w:val="目录 8"/>
    <w:basedOn w:val="aff2"/>
    <w:next w:val="aff2"/>
    <w:autoRedefine/>
    <w:semiHidden/>
    <w:rsid w:val="00D54CC3"/>
    <w:pPr>
      <w:tabs>
        <w:tab w:val="right" w:leader="dot" w:pos="9241"/>
      </w:tabs>
      <w:ind w:firstLineChars="600" w:firstLine="607"/>
      <w:jc w:val="left"/>
    </w:pPr>
    <w:rPr>
      <w:rFonts w:ascii="宋体"/>
      <w:szCs w:val="21"/>
    </w:rPr>
  </w:style>
  <w:style w:type="paragraph" w:customStyle="1" w:styleId="9">
    <w:name w:val="目录 9"/>
    <w:basedOn w:val="aff2"/>
    <w:next w:val="aff2"/>
    <w:autoRedefine/>
    <w:semiHidden/>
    <w:rsid w:val="00083A09"/>
    <w:pPr>
      <w:ind w:left="1470"/>
      <w:jc w:val="left"/>
    </w:pPr>
    <w:rPr>
      <w:sz w:val="20"/>
      <w:szCs w:val="20"/>
    </w:rPr>
  </w:style>
  <w:style w:type="paragraph" w:customStyle="1" w:styleId="afffff">
    <w:name w:val="其他标准标志"/>
    <w:basedOn w:val="afff1"/>
    <w:rsid w:val="0018211B"/>
    <w:pPr>
      <w:framePr w:w="6101" w:wrap="around" w:vAnchor="page" w:hAnchor="page" w:x="4673" w:y="942"/>
    </w:pPr>
    <w:rPr>
      <w:w w:val="130"/>
    </w:rPr>
  </w:style>
  <w:style w:type="paragraph" w:customStyle="1" w:styleId="afffff0">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1">
    <w:name w:val="其他发布部门"/>
    <w:basedOn w:val="afffa"/>
    <w:rsid w:val="00525656"/>
    <w:pPr>
      <w:framePr w:wrap="around" w:y="15310"/>
      <w:spacing w:line="0" w:lineRule="atLeast"/>
    </w:pPr>
    <w:rPr>
      <w:rFonts w:ascii="黑体" w:eastAsia="黑体"/>
      <w:b w:val="0"/>
    </w:rPr>
  </w:style>
  <w:style w:type="paragraph" w:customStyle="1" w:styleId="afffff2">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3">
    <w:name w:val="三级无"/>
    <w:basedOn w:val="a7"/>
    <w:rsid w:val="001C149C"/>
    <w:pPr>
      <w:spacing w:beforeLines="0" w:before="0" w:afterLines="0" w:after="0"/>
    </w:pPr>
    <w:rPr>
      <w:rFonts w:ascii="宋体" w:eastAsia="宋体"/>
    </w:rPr>
  </w:style>
  <w:style w:type="paragraph" w:customStyle="1" w:styleId="afffff4">
    <w:name w:val="实施日期"/>
    <w:basedOn w:val="afffb"/>
    <w:rsid w:val="001C21AC"/>
    <w:pPr>
      <w:framePr w:wrap="around" w:vAnchor="page" w:hAnchor="text"/>
      <w:jc w:val="right"/>
    </w:pPr>
  </w:style>
  <w:style w:type="paragraph" w:customStyle="1" w:styleId="afffff5">
    <w:name w:val="示例后文字"/>
    <w:basedOn w:val="aff6"/>
    <w:next w:val="aff6"/>
    <w:qFormat/>
    <w:rsid w:val="00083A09"/>
    <w:pPr>
      <w:ind w:firstLine="360"/>
    </w:pPr>
    <w:rPr>
      <w:sz w:val="18"/>
    </w:rPr>
  </w:style>
  <w:style w:type="paragraph" w:customStyle="1" w:styleId="a0">
    <w:name w:val="首示例"/>
    <w:next w:val="aff6"/>
    <w:link w:val="Char1"/>
    <w:qFormat/>
    <w:rsid w:val="00083A09"/>
    <w:pPr>
      <w:numPr>
        <w:numId w:val="11"/>
      </w:numPr>
      <w:tabs>
        <w:tab w:val="num" w:pos="360"/>
      </w:tabs>
      <w:ind w:firstLine="0"/>
    </w:pPr>
    <w:rPr>
      <w:rFonts w:ascii="宋体" w:hAnsi="宋体"/>
      <w:kern w:val="2"/>
      <w:sz w:val="18"/>
      <w:szCs w:val="18"/>
    </w:rPr>
  </w:style>
  <w:style w:type="character" w:customStyle="1" w:styleId="Char1">
    <w:name w:val="首示例 Char"/>
    <w:link w:val="a0"/>
    <w:rsid w:val="00083A09"/>
    <w:rPr>
      <w:rFonts w:ascii="宋体" w:hAnsi="宋体"/>
      <w:kern w:val="2"/>
      <w:sz w:val="18"/>
      <w:szCs w:val="18"/>
      <w:lang w:val="en-US" w:eastAsia="zh-CN" w:bidi="ar-SA"/>
    </w:rPr>
  </w:style>
  <w:style w:type="paragraph" w:customStyle="1" w:styleId="afffff6">
    <w:name w:val="四级无"/>
    <w:basedOn w:val="a8"/>
    <w:rsid w:val="001C149C"/>
    <w:pPr>
      <w:spacing w:beforeLines="0" w:before="0" w:afterLines="0" w:after="0"/>
    </w:pPr>
    <w:rPr>
      <w:rFonts w:ascii="宋体" w:eastAsia="宋体"/>
    </w:rPr>
  </w:style>
  <w:style w:type="paragraph" w:styleId="10">
    <w:name w:val="index 1"/>
    <w:basedOn w:val="aff2"/>
    <w:next w:val="aff6"/>
    <w:rsid w:val="009951DC"/>
    <w:pPr>
      <w:tabs>
        <w:tab w:val="right" w:leader="dot" w:pos="9299"/>
      </w:tabs>
      <w:jc w:val="left"/>
    </w:pPr>
    <w:rPr>
      <w:rFonts w:ascii="宋体"/>
      <w:szCs w:val="21"/>
    </w:rPr>
  </w:style>
  <w:style w:type="paragraph" w:styleId="20">
    <w:name w:val="index 2"/>
    <w:basedOn w:val="aff2"/>
    <w:next w:val="aff2"/>
    <w:autoRedefine/>
    <w:rsid w:val="00083A09"/>
    <w:pPr>
      <w:ind w:left="420" w:hanging="210"/>
      <w:jc w:val="left"/>
    </w:pPr>
    <w:rPr>
      <w:rFonts w:ascii="Calibri" w:hAnsi="Calibri"/>
      <w:sz w:val="20"/>
      <w:szCs w:val="20"/>
    </w:rPr>
  </w:style>
  <w:style w:type="paragraph" w:styleId="30">
    <w:name w:val="index 3"/>
    <w:basedOn w:val="aff2"/>
    <w:next w:val="aff2"/>
    <w:autoRedefine/>
    <w:rsid w:val="00083A09"/>
    <w:pPr>
      <w:ind w:left="630" w:hanging="210"/>
      <w:jc w:val="left"/>
    </w:pPr>
    <w:rPr>
      <w:rFonts w:ascii="Calibri" w:hAnsi="Calibri"/>
      <w:sz w:val="20"/>
      <w:szCs w:val="20"/>
    </w:rPr>
  </w:style>
  <w:style w:type="paragraph" w:styleId="40">
    <w:name w:val="index 4"/>
    <w:basedOn w:val="aff2"/>
    <w:next w:val="aff2"/>
    <w:autoRedefine/>
    <w:rsid w:val="00083A09"/>
    <w:pPr>
      <w:ind w:left="840" w:hanging="210"/>
      <w:jc w:val="left"/>
    </w:pPr>
    <w:rPr>
      <w:rFonts w:ascii="Calibri" w:hAnsi="Calibri"/>
      <w:sz w:val="20"/>
      <w:szCs w:val="20"/>
    </w:rPr>
  </w:style>
  <w:style w:type="paragraph" w:styleId="50">
    <w:name w:val="index 5"/>
    <w:basedOn w:val="aff2"/>
    <w:next w:val="aff2"/>
    <w:autoRedefine/>
    <w:rsid w:val="00083A09"/>
    <w:pPr>
      <w:ind w:left="1050" w:hanging="210"/>
      <w:jc w:val="left"/>
    </w:pPr>
    <w:rPr>
      <w:rFonts w:ascii="Calibri" w:hAnsi="Calibri"/>
      <w:sz w:val="20"/>
      <w:szCs w:val="20"/>
    </w:rPr>
  </w:style>
  <w:style w:type="paragraph" w:styleId="60">
    <w:name w:val="index 6"/>
    <w:basedOn w:val="aff2"/>
    <w:next w:val="aff2"/>
    <w:autoRedefine/>
    <w:rsid w:val="00083A09"/>
    <w:pPr>
      <w:ind w:left="1260" w:hanging="210"/>
      <w:jc w:val="left"/>
    </w:pPr>
    <w:rPr>
      <w:rFonts w:ascii="Calibri" w:hAnsi="Calibri"/>
      <w:sz w:val="20"/>
      <w:szCs w:val="20"/>
    </w:rPr>
  </w:style>
  <w:style w:type="paragraph" w:styleId="70">
    <w:name w:val="index 7"/>
    <w:basedOn w:val="aff2"/>
    <w:next w:val="aff2"/>
    <w:autoRedefine/>
    <w:rsid w:val="00083A09"/>
    <w:pPr>
      <w:ind w:left="1470" w:hanging="210"/>
      <w:jc w:val="left"/>
    </w:pPr>
    <w:rPr>
      <w:rFonts w:ascii="Calibri" w:hAnsi="Calibri"/>
      <w:sz w:val="20"/>
      <w:szCs w:val="20"/>
    </w:rPr>
  </w:style>
  <w:style w:type="paragraph" w:styleId="80">
    <w:name w:val="index 8"/>
    <w:basedOn w:val="aff2"/>
    <w:next w:val="aff2"/>
    <w:autoRedefine/>
    <w:rsid w:val="00083A09"/>
    <w:pPr>
      <w:ind w:left="1680" w:hanging="210"/>
      <w:jc w:val="left"/>
    </w:pPr>
    <w:rPr>
      <w:rFonts w:ascii="Calibri" w:hAnsi="Calibri"/>
      <w:sz w:val="20"/>
      <w:szCs w:val="20"/>
    </w:rPr>
  </w:style>
  <w:style w:type="paragraph" w:styleId="90">
    <w:name w:val="index 9"/>
    <w:basedOn w:val="aff2"/>
    <w:next w:val="aff2"/>
    <w:autoRedefine/>
    <w:rsid w:val="00083A09"/>
    <w:pPr>
      <w:ind w:left="1890" w:hanging="210"/>
      <w:jc w:val="left"/>
    </w:pPr>
    <w:rPr>
      <w:rFonts w:ascii="Calibri" w:hAnsi="Calibri"/>
      <w:sz w:val="20"/>
      <w:szCs w:val="20"/>
    </w:rPr>
  </w:style>
  <w:style w:type="paragraph" w:styleId="afffff7">
    <w:name w:val="index heading"/>
    <w:basedOn w:val="aff2"/>
    <w:next w:val="10"/>
    <w:rsid w:val="00083A09"/>
    <w:pPr>
      <w:spacing w:before="120" w:after="120"/>
      <w:jc w:val="center"/>
    </w:pPr>
    <w:rPr>
      <w:rFonts w:ascii="Calibri" w:hAnsi="Calibri"/>
      <w:b/>
      <w:bCs/>
      <w:iCs/>
      <w:szCs w:val="20"/>
    </w:rPr>
  </w:style>
  <w:style w:type="paragraph" w:styleId="afffff8">
    <w:name w:val="caption"/>
    <w:basedOn w:val="aff2"/>
    <w:next w:val="aff2"/>
    <w:qFormat/>
    <w:rsid w:val="00083A09"/>
    <w:pPr>
      <w:spacing w:before="152" w:after="160"/>
    </w:pPr>
    <w:rPr>
      <w:rFonts w:ascii="Arial" w:eastAsia="黑体" w:hAnsi="Arial" w:cs="Arial"/>
      <w:sz w:val="20"/>
      <w:szCs w:val="20"/>
    </w:rPr>
  </w:style>
  <w:style w:type="paragraph" w:customStyle="1" w:styleId="afffff9">
    <w:name w:val="条文脚注"/>
    <w:basedOn w:val="af"/>
    <w:rsid w:val="000D718B"/>
    <w:pPr>
      <w:numPr>
        <w:numId w:val="0"/>
      </w:numPr>
      <w:jc w:val="both"/>
    </w:pPr>
  </w:style>
  <w:style w:type="paragraph" w:customStyle="1" w:styleId="afffffa">
    <w:name w:val="图标脚注说明"/>
    <w:basedOn w:val="aff6"/>
    <w:rsid w:val="000D718B"/>
    <w:pPr>
      <w:ind w:left="840" w:firstLineChars="0" w:hanging="420"/>
    </w:pPr>
    <w:rPr>
      <w:sz w:val="18"/>
      <w:szCs w:val="18"/>
    </w:rPr>
  </w:style>
  <w:style w:type="paragraph" w:customStyle="1" w:styleId="a2">
    <w:name w:val="图表脚注说明"/>
    <w:basedOn w:val="aff2"/>
    <w:rsid w:val="003912E7"/>
    <w:pPr>
      <w:numPr>
        <w:numId w:val="13"/>
      </w:numPr>
    </w:pPr>
    <w:rPr>
      <w:rFonts w:ascii="宋体"/>
      <w:sz w:val="18"/>
      <w:szCs w:val="18"/>
    </w:rPr>
  </w:style>
  <w:style w:type="paragraph" w:customStyle="1" w:styleId="afffffb">
    <w:name w:val="图的脚注"/>
    <w:next w:val="aff6"/>
    <w:autoRedefine/>
    <w:qFormat/>
    <w:rsid w:val="00083A09"/>
    <w:pPr>
      <w:widowControl w:val="0"/>
      <w:ind w:leftChars="200" w:left="840" w:hangingChars="200" w:hanging="420"/>
      <w:jc w:val="both"/>
    </w:pPr>
    <w:rPr>
      <w:rFonts w:ascii="宋体"/>
      <w:sz w:val="18"/>
    </w:rPr>
  </w:style>
  <w:style w:type="table" w:styleId="afffffc">
    <w:name w:val="Table Grid"/>
    <w:basedOn w:val="aff4"/>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d">
    <w:name w:val="endnote text"/>
    <w:basedOn w:val="aff2"/>
    <w:semiHidden/>
    <w:rsid w:val="00083A09"/>
    <w:pPr>
      <w:snapToGrid w:val="0"/>
      <w:jc w:val="left"/>
    </w:pPr>
  </w:style>
  <w:style w:type="character" w:styleId="afffffe">
    <w:name w:val="endnote reference"/>
    <w:semiHidden/>
    <w:rsid w:val="00083A09"/>
    <w:rPr>
      <w:vertAlign w:val="superscript"/>
    </w:rPr>
  </w:style>
  <w:style w:type="paragraph" w:styleId="affffff">
    <w:name w:val="Document Map"/>
    <w:basedOn w:val="aff2"/>
    <w:semiHidden/>
    <w:rsid w:val="00083A09"/>
    <w:pPr>
      <w:shd w:val="clear" w:color="auto" w:fill="000080"/>
    </w:pPr>
  </w:style>
  <w:style w:type="paragraph" w:customStyle="1" w:styleId="affffff0">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1">
    <w:name w:val="五级无"/>
    <w:basedOn w:val="a9"/>
    <w:rsid w:val="001C149C"/>
    <w:pPr>
      <w:spacing w:beforeLines="0" w:before="0" w:afterLines="0" w:after="0"/>
    </w:pPr>
    <w:rPr>
      <w:rFonts w:ascii="宋体" w:eastAsia="宋体"/>
    </w:rPr>
  </w:style>
  <w:style w:type="character" w:styleId="affffff2">
    <w:name w:val="page number"/>
    <w:rsid w:val="00083A09"/>
    <w:rPr>
      <w:rFonts w:ascii="Times New Roman" w:eastAsia="宋体" w:hAnsi="Times New Roman"/>
      <w:sz w:val="18"/>
    </w:rPr>
  </w:style>
  <w:style w:type="paragraph" w:customStyle="1" w:styleId="affffff3">
    <w:name w:val="一级无"/>
    <w:basedOn w:val="a5"/>
    <w:rsid w:val="001C149C"/>
    <w:pPr>
      <w:spacing w:beforeLines="0" w:before="0" w:afterLines="0" w:after="0"/>
    </w:pPr>
    <w:rPr>
      <w:rFonts w:ascii="宋体" w:eastAsia="宋体"/>
    </w:rPr>
  </w:style>
  <w:style w:type="character" w:customStyle="1" w:styleId="affffff4">
    <w:name w:val="已访问的超链接"/>
    <w:rsid w:val="00083A09"/>
    <w:rPr>
      <w:color w:val="800080"/>
      <w:u w:val="single"/>
    </w:rPr>
  </w:style>
  <w:style w:type="paragraph" w:customStyle="1" w:styleId="af7">
    <w:name w:val="正文表标题"/>
    <w:next w:val="aff6"/>
    <w:rsid w:val="00083A09"/>
    <w:pPr>
      <w:numPr>
        <w:numId w:val="15"/>
      </w:numPr>
      <w:tabs>
        <w:tab w:val="num" w:pos="360"/>
      </w:tabs>
      <w:spacing w:beforeLines="50" w:before="156" w:afterLines="50" w:after="156"/>
      <w:jc w:val="center"/>
    </w:pPr>
    <w:rPr>
      <w:rFonts w:ascii="黑体" w:eastAsia="黑体"/>
      <w:sz w:val="21"/>
    </w:rPr>
  </w:style>
  <w:style w:type="paragraph" w:customStyle="1" w:styleId="affffff5">
    <w:name w:val="正文公式编号制表符"/>
    <w:basedOn w:val="aff6"/>
    <w:next w:val="aff6"/>
    <w:qFormat/>
    <w:rsid w:val="00EC680A"/>
    <w:pPr>
      <w:ind w:firstLineChars="0" w:firstLine="0"/>
    </w:pPr>
  </w:style>
  <w:style w:type="paragraph" w:customStyle="1" w:styleId="af4">
    <w:name w:val="正文图标题"/>
    <w:next w:val="aff6"/>
    <w:rsid w:val="00083A09"/>
    <w:pPr>
      <w:numPr>
        <w:numId w:val="16"/>
      </w:numPr>
      <w:tabs>
        <w:tab w:val="num" w:pos="360"/>
      </w:tabs>
      <w:spacing w:beforeLines="50" w:before="156" w:afterLines="50" w:after="156"/>
      <w:jc w:val="center"/>
    </w:pPr>
    <w:rPr>
      <w:rFonts w:ascii="黑体" w:eastAsia="黑体"/>
      <w:sz w:val="21"/>
    </w:rPr>
  </w:style>
  <w:style w:type="paragraph" w:customStyle="1" w:styleId="affffff6">
    <w:name w:val="终结线"/>
    <w:basedOn w:val="aff2"/>
    <w:rsid w:val="00083A09"/>
    <w:pPr>
      <w:framePr w:hSpace="181" w:vSpace="181" w:wrap="around" w:vAnchor="text" w:hAnchor="margin" w:xAlign="center" w:y="285"/>
    </w:pPr>
  </w:style>
  <w:style w:type="paragraph" w:customStyle="1" w:styleId="affffff7">
    <w:name w:val="其他发布日期"/>
    <w:basedOn w:val="afffb"/>
    <w:rsid w:val="006E4A7F"/>
    <w:pPr>
      <w:framePr w:wrap="around" w:vAnchor="page" w:hAnchor="text" w:x="1419"/>
    </w:pPr>
  </w:style>
  <w:style w:type="paragraph" w:customStyle="1" w:styleId="affffff8">
    <w:name w:val="其他实施日期"/>
    <w:basedOn w:val="afffff4"/>
    <w:rsid w:val="006E4A7F"/>
    <w:pPr>
      <w:framePr w:wrap="around"/>
    </w:pPr>
  </w:style>
  <w:style w:type="paragraph" w:customStyle="1" w:styleId="21">
    <w:name w:val="封面标准名称2"/>
    <w:basedOn w:val="afffd"/>
    <w:rsid w:val="0028269A"/>
    <w:pPr>
      <w:framePr w:wrap="around" w:y="4469"/>
      <w:spacing w:beforeLines="630" w:before="630"/>
    </w:pPr>
  </w:style>
  <w:style w:type="paragraph" w:customStyle="1" w:styleId="22">
    <w:name w:val="封面标准英文名称2"/>
    <w:basedOn w:val="afffe"/>
    <w:rsid w:val="0028269A"/>
    <w:pPr>
      <w:framePr w:wrap="around" w:y="4469"/>
    </w:pPr>
  </w:style>
  <w:style w:type="paragraph" w:customStyle="1" w:styleId="23">
    <w:name w:val="封面一致性程度标识2"/>
    <w:basedOn w:val="affff"/>
    <w:rsid w:val="0028269A"/>
    <w:pPr>
      <w:framePr w:wrap="around" w:y="4469"/>
    </w:pPr>
  </w:style>
  <w:style w:type="paragraph" w:customStyle="1" w:styleId="24">
    <w:name w:val="封面标准文稿类别2"/>
    <w:basedOn w:val="affff0"/>
    <w:rsid w:val="0028269A"/>
    <w:pPr>
      <w:framePr w:wrap="around" w:y="4469"/>
    </w:pPr>
  </w:style>
  <w:style w:type="paragraph" w:customStyle="1" w:styleId="25">
    <w:name w:val="封面标准文稿编辑信息2"/>
    <w:basedOn w:val="affff1"/>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paragraph" w:customStyle="1" w:styleId="affffff9">
    <w:name w:val="a"/>
    <w:basedOn w:val="aff2"/>
    <w:rsid w:val="000607A3"/>
    <w:pPr>
      <w:widowControl/>
      <w:spacing w:before="100" w:beforeAutospacing="1" w:after="100" w:afterAutospacing="1"/>
      <w:jc w:val="left"/>
    </w:pPr>
    <w:rPr>
      <w:rFonts w:ascii="宋体" w:hAnsi="宋体" w:cs="宋体"/>
      <w:kern w:val="0"/>
      <w:sz w:val="24"/>
    </w:rPr>
  </w:style>
  <w:style w:type="paragraph" w:customStyle="1" w:styleId="11">
    <w:name w:val="目录 1"/>
    <w:basedOn w:val="aff2"/>
    <w:next w:val="aff2"/>
    <w:autoRedefine/>
    <w:uiPriority w:val="39"/>
    <w:rsid w:val="00961C93"/>
    <w:pPr>
      <w:tabs>
        <w:tab w:val="right" w:leader="dot" w:pos="9241"/>
      </w:tabs>
      <w:spacing w:beforeLines="25" w:before="25" w:afterLines="25" w:after="25"/>
      <w:jc w:val="left"/>
    </w:pPr>
    <w:rPr>
      <w:rFonts w:ascii="宋体"/>
      <w:szCs w:val="21"/>
    </w:rPr>
  </w:style>
  <w:style w:type="paragraph" w:customStyle="1" w:styleId="26">
    <w:name w:val="目录 2"/>
    <w:basedOn w:val="aff2"/>
    <w:next w:val="aff2"/>
    <w:autoRedefine/>
    <w:uiPriority w:val="39"/>
    <w:rsid w:val="00961C93"/>
    <w:pPr>
      <w:tabs>
        <w:tab w:val="right" w:leader="dot" w:pos="9241"/>
      </w:tabs>
    </w:pPr>
    <w:rPr>
      <w:rFonts w:ascii="宋体"/>
      <w:szCs w:val="21"/>
    </w:rPr>
  </w:style>
  <w:style w:type="paragraph" w:styleId="affffffa">
    <w:name w:val="Balloon Text"/>
    <w:basedOn w:val="aff2"/>
    <w:link w:val="affffffb"/>
    <w:rsid w:val="00BD2D39"/>
    <w:rPr>
      <w:sz w:val="18"/>
      <w:szCs w:val="18"/>
    </w:rPr>
  </w:style>
  <w:style w:type="character" w:customStyle="1" w:styleId="affffffb">
    <w:name w:val="批注框文本 字符"/>
    <w:link w:val="affffffa"/>
    <w:rsid w:val="00BD2D39"/>
    <w:rPr>
      <w:kern w:val="2"/>
      <w:sz w:val="18"/>
      <w:szCs w:val="18"/>
    </w:rPr>
  </w:style>
  <w:style w:type="paragraph" w:styleId="affffffc">
    <w:name w:val="Body Text"/>
    <w:basedOn w:val="aff2"/>
    <w:link w:val="affffffd"/>
    <w:rsid w:val="008C2D46"/>
    <w:pPr>
      <w:spacing w:after="120"/>
    </w:pPr>
  </w:style>
  <w:style w:type="character" w:customStyle="1" w:styleId="affffffd">
    <w:name w:val="正文文本 字符"/>
    <w:link w:val="affffffc"/>
    <w:rsid w:val="008C2D46"/>
    <w:rPr>
      <w:kern w:val="2"/>
      <w:sz w:val="21"/>
      <w:szCs w:val="24"/>
    </w:rPr>
  </w:style>
  <w:style w:type="paragraph" w:customStyle="1" w:styleId="affffffe">
    <w:name w:val="程序正文"/>
    <w:basedOn w:val="aff2"/>
    <w:uiPriority w:val="99"/>
    <w:rsid w:val="008C2D46"/>
    <w:pPr>
      <w:spacing w:beforeLines="50" w:before="50" w:afterLines="50" w:after="50"/>
      <w:ind w:leftChars="75" w:left="75" w:rightChars="70" w:right="70" w:firstLineChars="200" w:firstLine="200"/>
    </w:pPr>
  </w:style>
  <w:style w:type="paragraph" w:customStyle="1" w:styleId="EP">
    <w:name w:val="EP表格文字"/>
    <w:basedOn w:val="27"/>
    <w:rsid w:val="008C2D46"/>
    <w:pPr>
      <w:spacing w:after="0" w:line="240" w:lineRule="exact"/>
      <w:jc w:val="left"/>
    </w:pPr>
    <w:rPr>
      <w:rFonts w:ascii="宋体" w:eastAsia="仿宋_GB2312"/>
      <w:snapToGrid w:val="0"/>
      <w:kern w:val="0"/>
    </w:rPr>
  </w:style>
  <w:style w:type="paragraph" w:styleId="27">
    <w:name w:val="Body Text 2"/>
    <w:basedOn w:val="aff2"/>
    <w:link w:val="28"/>
    <w:rsid w:val="008C2D46"/>
    <w:pPr>
      <w:spacing w:after="120" w:line="480" w:lineRule="auto"/>
    </w:pPr>
  </w:style>
  <w:style w:type="character" w:customStyle="1" w:styleId="28">
    <w:name w:val="正文文本 2 字符"/>
    <w:link w:val="27"/>
    <w:rsid w:val="008C2D46"/>
    <w:rPr>
      <w:kern w:val="2"/>
      <w:sz w:val="21"/>
      <w:szCs w:val="24"/>
    </w:rPr>
  </w:style>
  <w:style w:type="character" w:customStyle="1" w:styleId="affc">
    <w:name w:val="页脚 字符"/>
    <w:link w:val="affb"/>
    <w:uiPriority w:val="99"/>
    <w:rsid w:val="008C2D46"/>
    <w:rPr>
      <w:kern w:val="2"/>
      <w:sz w:val="18"/>
      <w:szCs w:val="18"/>
    </w:rPr>
  </w:style>
  <w:style w:type="character" w:customStyle="1" w:styleId="affe">
    <w:name w:val="页眉 字符"/>
    <w:link w:val="affd"/>
    <w:rsid w:val="008C2D4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4943610">
      <w:bodyDiv w:val="1"/>
      <w:marLeft w:val="0"/>
      <w:marRight w:val="0"/>
      <w:marTop w:val="0"/>
      <w:marBottom w:val="0"/>
      <w:divBdr>
        <w:top w:val="none" w:sz="0" w:space="0" w:color="auto"/>
        <w:left w:val="none" w:sz="0" w:space="0" w:color="auto"/>
        <w:bottom w:val="none" w:sz="0" w:space="0" w:color="auto"/>
        <w:right w:val="none" w:sz="0" w:space="0" w:color="auto"/>
      </w:divBdr>
      <w:divsChild>
        <w:div w:id="1226339225">
          <w:marLeft w:val="0"/>
          <w:marRight w:val="0"/>
          <w:marTop w:val="0"/>
          <w:marBottom w:val="0"/>
          <w:divBdr>
            <w:top w:val="none" w:sz="0" w:space="0" w:color="auto"/>
            <w:left w:val="none" w:sz="0" w:space="0" w:color="auto"/>
            <w:bottom w:val="none" w:sz="0" w:space="0" w:color="auto"/>
            <w:right w:val="none" w:sz="0" w:space="0" w:color="auto"/>
          </w:divBdr>
        </w:div>
      </w:divsChild>
    </w:div>
    <w:div w:id="1604726917">
      <w:bodyDiv w:val="1"/>
      <w:marLeft w:val="0"/>
      <w:marRight w:val="0"/>
      <w:marTop w:val="0"/>
      <w:marBottom w:val="0"/>
      <w:divBdr>
        <w:top w:val="none" w:sz="0" w:space="0" w:color="auto"/>
        <w:left w:val="none" w:sz="0" w:space="0" w:color="auto"/>
        <w:bottom w:val="none" w:sz="0" w:space="0" w:color="auto"/>
        <w:right w:val="none" w:sz="0" w:space="0" w:color="auto"/>
      </w:divBdr>
      <w:divsChild>
        <w:div w:id="8581561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31DD7-7DF1-489F-AF43-C32DB6BA2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2262</Words>
  <Characters>12897</Characters>
  <Application>Microsoft Office Word</Application>
  <DocSecurity>0</DocSecurity>
  <Lines>107</Lines>
  <Paragraphs>30</Paragraphs>
  <ScaleCrop>false</ScaleCrop>
  <Company>Microsoft</Company>
  <LinksUpToDate>false</LinksUpToDate>
  <CharactersWithSpaces>15129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CNIS</dc:creator>
  <cp:keywords/>
  <cp:lastModifiedBy>王永东 SNERDI</cp:lastModifiedBy>
  <cp:revision>4</cp:revision>
  <cp:lastPrinted>2020-07-21T07:18:00Z</cp:lastPrinted>
  <dcterms:created xsi:type="dcterms:W3CDTF">2026-05-27T02:34:00Z</dcterms:created>
  <dcterms:modified xsi:type="dcterms:W3CDTF">2026-05-27T05:59:00Z</dcterms:modified>
</cp:coreProperties>
</file>